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ARABULUCULUK İLK TOPLANTI DAVETİ</w:t>
      </w:r>
    </w:p>
    <w:p>
      <w:pPr>
        <w:widowControl/>
        <w:spacing w:after="80"/>
      </w:pPr>
      <w:r>
        <w:rPr>
          <w:b/>
        </w:rPr>
        <w:t xml:space="preserve">Süreç türü : </w:t>
      </w:r>
      <w:r>
        <w:t>[DAVA ŞARTI / İHTİYARİ]</w:t>
      </w:r>
    </w:p>
    <w:p>
      <w:pPr>
        <w:widowControl/>
        <w:spacing w:after="80"/>
      </w:pPr>
      <w:r>
        <w:rPr>
          <w:b/>
        </w:rPr>
        <w:t xml:space="preserve">Arabuluculuk bürosu ve büro dosyası : </w:t>
      </w:r>
      <w:r>
        <w:t>[BÜRO ADI – DOSYA NO; İHTİYARİ İSE UYGULANMAZ]</w:t>
      </w:r>
    </w:p>
    <w:p>
      <w:pPr>
        <w:widowControl/>
        <w:spacing w:after="80"/>
      </w:pPr>
      <w:r>
        <w:rPr>
          <w:b/>
        </w:rPr>
        <w:t xml:space="preserve">Arabuluculuk dosyası : </w:t>
      </w:r>
      <w:r>
        <w:t>[DOSYA NUMARASI]</w:t>
      </w:r>
    </w:p>
    <w:p>
      <w:pPr>
        <w:widowControl/>
        <w:spacing w:after="80"/>
      </w:pPr>
      <w:r>
        <w:rPr>
          <w:b/>
        </w:rPr>
        <w:t xml:space="preserve">Arabulucu : </w:t>
      </w:r>
      <w:r>
        <w:t>[AD SOYAD, T.C. KİMLİK NO, SİCİL NO, ADRES VE İLETİŞİM]</w:t>
      </w:r>
    </w:p>
    <w:p>
      <w:pPr>
        <w:widowControl/>
        <w:spacing w:after="80"/>
      </w:pPr>
      <w:r>
        <w:rPr>
          <w:b/>
        </w:rPr>
        <w:t xml:space="preserve">Başvuru / görevlendirme : </w:t>
      </w:r>
      <w:r>
        <w:t>[BAŞVURU TARİHİ] / [GÖREVLENDİRME VEYA SEÇİM TARİHİ]</w:t>
      </w:r>
    </w:p>
    <w:p>
      <w:pPr>
        <w:widowControl/>
        <w:spacing w:after="80"/>
      </w:pPr>
      <w:r>
        <w:rPr>
          <w:b/>
        </w:rPr>
        <w:t xml:space="preserve">Davet edilen : </w:t>
      </w:r>
      <w:r>
        <w:t>[AD SOYAD / UNVAN, ADRES VE SIFATI]</w:t>
      </w:r>
    </w:p>
    <w:p>
      <w:pPr>
        <w:widowControl/>
        <w:spacing w:after="80"/>
      </w:pPr>
      <w:r>
        <w:rPr>
          <w:b/>
        </w:rPr>
        <w:t xml:space="preserve">Diğer taraf : </w:t>
      </w:r>
      <w:r>
        <w:t>[AD SOYAD / UNVAN]</w:t>
      </w:r>
    </w:p>
    <w:p>
      <w:pPr>
        <w:widowControl/>
        <w:spacing w:after="80"/>
      </w:pPr>
      <w:r>
        <w:rPr>
          <w:b/>
        </w:rPr>
        <w:t xml:space="preserve">Davet tarihi : </w:t>
      </w:r>
      <w:r>
        <w:t>[GÜN/AY/YIL]</w:t>
      </w:r>
    </w:p>
    <w:p>
      <w:pPr>
        <w:widowControl/>
        <w:jc w:val="both"/>
      </w:pPr>
      <w:r>
        <w:rPr>
          <w:b w:val="0"/>
          <w:i w:val="0"/>
        </w:rPr>
        <w:t xml:space="preserve">Sayın </w:t>
      </w:r>
      <w:r>
        <w:rPr>
          <w:b/>
          <w:i w:val="0"/>
        </w:rPr>
        <w:t>[MUHATAP]</w:t>
      </w:r>
      <w:r>
        <w:rPr>
          <w:b w:val="0"/>
          <w:i w:val="0"/>
        </w:rPr>
        <w:t xml:space="preserve">, </w:t>
      </w:r>
      <w:r>
        <w:rPr>
          <w:b/>
          <w:i w:val="0"/>
        </w:rPr>
        <w:t>[BAŞVURAN]</w:t>
      </w:r>
      <w:r>
        <w:rPr>
          <w:b w:val="0"/>
          <w:i w:val="0"/>
        </w:rPr>
        <w:t xml:space="preserve"> ile aranızdaki </w:t>
      </w:r>
      <w:r>
        <w:rPr>
          <w:b/>
          <w:i w:val="0"/>
        </w:rPr>
        <w:t>[HER BİR UYUŞMAZLIK KONUSU]</w:t>
      </w:r>
      <w:r>
        <w:rPr>
          <w:b w:val="0"/>
          <w:i w:val="0"/>
        </w:rPr>
        <w:t xml:space="preserve"> hakkında yürütülecek arabuluculuk sürecinde arabulucu olarak görevlendirildim / taraflarca seçildim. İlk toplantıya ilişkin bilgiler aşağıdadır.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77"/>
        <w:gridCol w:w="4677"/>
      </w:tblGrid>
      <w:tr>
        <w:trPr>
          <w:cantSplit/>
          <w:tblHeader/>
        </w:trPr>
        <w:tc>
          <w:tcPr>
            <w:tcW w:type="dxa" w:w="4677"/>
            <w:vAlign w:val="center"/>
            <w:tcMar>
              <w:top w:w="100" w:type="dxa"/>
              <w:left w:w="100" w:type="dxa"/>
              <w:bottom w:w="100" w:type="dxa"/>
              <w:right w:w="100" w:type="dxa"/>
            </w:tcMar>
            <w:shd w:fill="EAEDEF"/>
          </w:tcPr>
          <w:p>
            <w:pPr>
              <w:spacing w:after="0" w:before="0" w:line="252" w:lineRule="auto"/>
            </w:pPr>
            <w:r>
              <w:rPr>
                <w:b/>
                <w:i w:val="0"/>
                <w:sz w:val="22"/>
              </w:rPr>
              <w:t>Toplantı bilgisi</w:t>
            </w:r>
          </w:p>
        </w:tc>
        <w:tc>
          <w:tcPr>
            <w:tcW w:type="dxa" w:w="4677"/>
            <w:vAlign w:val="center"/>
            <w:tcMar>
              <w:top w:w="100" w:type="dxa"/>
              <w:left w:w="100" w:type="dxa"/>
              <w:bottom w:w="100" w:type="dxa"/>
              <w:right w:w="100" w:type="dxa"/>
            </w:tcMar>
            <w:shd w:fill="EAEDEF"/>
          </w:tcPr>
          <w:p>
            <w:pPr>
              <w:spacing w:after="0" w:before="0" w:line="252" w:lineRule="auto"/>
            </w:pPr>
            <w:r>
              <w:rPr>
                <w:b/>
                <w:i w:val="0"/>
                <w:sz w:val="22"/>
              </w:rPr>
              <w:t>Açıklama</w:t>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Tarih ve saat</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[GÜN/AY/YIL – SAAT]</w:t>
            </w:r>
            <w:r>
              <w:rPr>
                <w:b w:val="0"/>
                <w:i w:val="0"/>
                <w:sz w:val="22"/>
              </w:rPr>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Yer / katılım yöntemi</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[AÇIK ADRES / KARARLAŞTIRILAN UZAKTAN KATILIM BİLGİSİ]</w:t>
            </w:r>
            <w:r>
              <w:rPr>
                <w:b w:val="0"/>
                <w:i w:val="0"/>
                <w:sz w:val="22"/>
              </w:rPr>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Arabulucu iletişimi</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[TELEFON VE E-POSTA]</w:t>
            </w:r>
            <w:r>
              <w:rPr>
                <w:b w:val="0"/>
                <w:i w:val="0"/>
                <w:sz w:val="22"/>
              </w:rPr>
            </w:r>
          </w:p>
        </w:tc>
      </w:tr>
      <w:tr>
        <w:trPr>
          <w:cantSplit/>
        </w:trPr>
        <w:tc>
          <w:tcPr>
            <w:tcW w:type="dxa" w:w="4677"/>
            <w:vAlign w:val="center"/>
            <w:tcMar>
              <w:top w:w="100" w:type="dxa"/>
              <w:left w:w="100" w:type="dxa"/>
              <w:bottom w:w="100" w:type="dxa"/>
              <w:right w:w="100" w:type="dxa"/>
            </w:tcMar>
          </w:tcPr>
          <w:p>
            <w:pPr>
              <w:spacing w:after="0" w:before="0" w:line="252" w:lineRule="auto"/>
            </w:pPr>
            <w:r>
              <w:rPr>
                <w:b w:val="0"/>
                <w:i w:val="0"/>
                <w:sz w:val="22"/>
              </w:rPr>
              <w:t>Yanıt ve mazeret bildirme kanalı</w:t>
            </w:r>
          </w:p>
        </w:tc>
        <w:tc>
          <w:tcPr>
            <w:tcW w:type="dxa" w:w="4677"/>
            <w:vAlign w:val="center"/>
            <w:tcMar>
              <w:top w:w="100" w:type="dxa"/>
              <w:left w:w="100" w:type="dxa"/>
              <w:bottom w:w="100" w:type="dxa"/>
              <w:right w:w="100" w:type="dxa"/>
            </w:tcMar>
          </w:tcPr>
          <w:p>
            <w:pPr>
              <w:spacing w:after="0" w:before="0" w:line="252" w:lineRule="auto"/>
            </w:pPr>
            <w:r>
              <w:rPr>
                <w:b w:val="0"/>
                <w:i w:val="0"/>
                <w:sz w:val="22"/>
              </w:rPr>
            </w:r>
            <w:r>
              <w:rPr>
                <w:b/>
                <w:i w:val="0"/>
                <w:sz w:val="22"/>
              </w:rPr>
              <w:t>[İLETİŞİM KANALI]</w:t>
            </w:r>
            <w:r>
              <w:rPr>
                <w:b w:val="0"/>
                <w:i w:val="0"/>
                <w:sz w:val="22"/>
              </w:rPr>
            </w:r>
          </w:p>
        </w:tc>
      </w:tr>
    </w:tbl>
    <w:p>
      <w:pPr>
        <w:spacing w:after="40"/>
      </w:pPr>
    </w:p>
    <w:p>
      <w:pPr>
        <w:pStyle w:val="Heading1"/>
        <w:widowControl/>
      </w:pPr>
      <w:r>
        <w:rPr>
          <w:b/>
          <w:i w:val="0"/>
        </w:rPr>
        <w:t>Katılım ve sürecin niteliği</w:t>
      </w:r>
    </w:p>
    <w:p>
      <w:pPr>
        <w:widowControl/>
        <w:jc w:val="both"/>
      </w:pPr>
      <w:r>
        <w:rPr>
          <w:b w:val="0"/>
          <w:i w:val="0"/>
        </w:rPr>
        <w:t>Toplantıya bizzat, kanuni temsilciniz veya arabuluculuk konusunda özel yetkili avukatınız aracılığıyla katılabilirsiniz. Uygun temsil belgesi ve kimlik/şirket temsil bilgilerinin toplantıda hazır edilmesi gerekir. İş uyuşmazlığında işverenin yazılı olarak yetkilendirdiği çalışanına ilişkin özel temsil imkânı ayrıca uygulanabilir.</w:t>
      </w:r>
    </w:p>
    <w:p>
      <w:pPr>
        <w:widowControl/>
        <w:jc w:val="both"/>
      </w:pPr>
      <w:r>
        <w:rPr>
          <w:b w:val="0"/>
          <w:i w:val="0"/>
        </w:rPr>
        <w:t>Arabulucu tarafsızdır; yargılama yapmaz ve taraflara zorunlu bir çözüm dayatmaz. Müzakerede anlaşma sağlama ve anlaşmanın kapsamını belirleme iradesi taraflara aittir. Gizlilik ve görüşmelerdeki beyanların delil olarak kullanılamamasına ilişkin kanuni kurallar uygulanır.</w:t>
      </w:r>
    </w:p>
    <w:p>
      <w:pPr>
        <w:pStyle w:val="Heading1"/>
        <w:widowControl/>
      </w:pPr>
      <w:r>
        <w:rPr>
          <w:b/>
          <w:i w:val="0"/>
        </w:rPr>
        <w:t>Dosya türüne özgü katılım açıklaması</w:t>
      </w:r>
    </w:p>
    <w:p>
      <w:pPr>
        <w:widowControl/>
        <w:jc w:val="both"/>
      </w:pPr>
      <w:r>
        <w:rPr>
          <w:b w:val="0"/>
          <w:i w:val="0"/>
        </w:rPr>
      </w:r>
      <w:r>
        <w:rPr>
          <w:b/>
          <w:i w:val="0"/>
        </w:rPr>
        <w:t>[DAVA ŞARTINDA – UYGULANAN ÖZEL HÜKME GÖRE]</w:t>
      </w:r>
      <w:r>
        <w:rPr>
          <w:b w:val="0"/>
          <w:i w:val="0"/>
        </w:rPr>
        <w:t xml:space="preserve"> Geçerli mazeret olmaksızın ilk toplantıya katılmama nedeniyle faaliyet sona ererse bu durum son tutanakta belirtilir. Uygulanabilir hüküm kapsamında katılmayan taraf, davada haklı çıksa dahi yargılama giderlerinin yarısından sorumlu tutulabilir ve lehine belirlenen vekâlet ücretinin yarısına hükmedilir. Tüketici lehine özel istisnalar ve uyuşmazlığa ilişkin özel hükümler saklıdır.</w:t>
      </w:r>
    </w:p>
    <w:p>
      <w:pPr>
        <w:widowControl/>
        <w:jc w:val="both"/>
      </w:pPr>
      <w:r>
        <w:rPr>
          <w:b w:val="0"/>
          <w:i w:val="0"/>
        </w:rPr>
      </w:r>
      <w:r>
        <w:rPr>
          <w:b/>
          <w:i w:val="0"/>
        </w:rPr>
        <w:t>[İHTİYARİ SÜREÇTE]</w:t>
      </w:r>
      <w:r>
        <w:rPr>
          <w:b w:val="0"/>
          <w:i w:val="0"/>
        </w:rPr>
        <w:t xml:space="preserve"> Arabuluculuğa katılım teklifini kabul edip etmediğinizi bildirmenizi rica ederim. İhtiyari davet, tek başına dava şartı arabuluculuğa özgü gider sonuçlarını doğurmaz.</w:t>
      </w:r>
    </w:p>
    <w:p>
      <w:pPr>
        <w:widowControl/>
        <w:jc w:val="both"/>
      </w:pPr>
      <w:r>
        <w:rPr>
          <w:b w:val="0"/>
          <w:i w:val="0"/>
        </w:rPr>
        <w:t>Katılımınızı, varsa somut mazeretinizi ve toplantının düzenlenmesine ilişkin önerinizi belirtilen iletişim kanalından bildirmenizi rica ederim.</w:t>
      </w:r>
    </w:p>
    <w:p>
      <w:pPr>
        <w:pStyle w:val="Heading1"/>
        <w:widowControl/>
      </w:pPr>
      <w:r>
        <w:rPr>
          <w:b/>
          <w:i w:val="0"/>
        </w:rPr>
        <w:t>Arabulucunun gönderim kaydı</w:t>
      </w:r>
    </w:p>
    <w:p>
      <w:pPr>
        <w:widowControl/>
        <w:spacing w:after="80"/>
      </w:pPr>
      <w:r>
        <w:rPr>
          <w:b/>
        </w:rPr>
        <w:t xml:space="preserve">Gönderim / ulaşma : </w:t>
      </w:r>
      <w:r>
        <w:t>[TARİH–SAAT, YÖNTEM VE KAYIT]</w:t>
      </w:r>
    </w:p>
    <w:p>
      <w:pPr>
        <w:widowControl/>
        <w:spacing w:after="80"/>
      </w:pPr>
      <w:r>
        <w:rPr>
          <w:b/>
        </w:rPr>
        <w:t xml:space="preserve">Alınan yanıt : </w:t>
      </w:r>
      <w:r>
        <w:t>[TARİH, YANIT / HENÜZ YANIT YOK]</w:t>
      </w:r>
    </w:p>
    <w:p>
      <w:pPr>
        <w:keepLines/>
        <w:widowControl/>
        <w:spacing w:before="240"/>
        <w:jc w:val="right"/>
      </w:pPr>
      <w:r>
        <w:rPr>
          <w:b w:val="0"/>
          <w:i w:val="0"/>
        </w:rPr>
        <w:t>Davet eden arabulucu</w:t>
        <w:br/>
      </w:r>
      <w:r>
        <w:rPr>
          <w:b/>
          <w:i w:val="0"/>
        </w:rPr>
        <w:t>[AD SOYAD – SİCİL NO – İMZA]</w:t>
      </w:r>
      <w:r>
        <w:rPr>
          <w:b w:val="0"/>
          <w:i w:val="0"/>
        </w:rPr>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Arabuluculuk Görüşmesine Davet Örneği</dc:title>
  <dc:subject>Arabuluculuk ve Uzlaştırma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