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AVUKATLIK HİZMET VE ÜCRET SÖZLEŞMESİ</w:t>
      </w:r>
    </w:p>
    <w:p>
      <w:pPr>
        <w:widowControl/>
        <w:spacing w:after="80"/>
      </w:pPr>
      <w:r>
        <w:rPr>
          <w:b/>
        </w:rPr>
        <w:t xml:space="preserve">Avukat : </w:t>
      </w:r>
      <w:r>
        <w:t>[AD SOYAD, BARO VE SİCİL, ADRES / UETS, TELEFON]</w:t>
      </w:r>
    </w:p>
    <w:p>
      <w:pPr>
        <w:widowControl/>
        <w:spacing w:after="80"/>
      </w:pPr>
      <w:r>
        <w:rPr>
          <w:b/>
        </w:rPr>
        <w:t xml:space="preserve">İş sahibi : </w:t>
      </w:r>
      <w:r>
        <w:t>[AD SOYAD / UNVAN, T.C. / VKN, ADRES, TELEFON]</w:t>
      </w:r>
    </w:p>
    <w:p>
      <w:pPr>
        <w:widowControl/>
        <w:spacing w:after="80"/>
      </w:pPr>
      <w:r>
        <w:rPr>
          <w:b/>
        </w:rPr>
        <w:t xml:space="preserve">İş sahibi temsilcisi : </w:t>
      </w:r>
      <w:r>
        <w:t>[TÜZEL KİŞİ VEYA TEMSİL VARSA AD SOYAD, SIFAT, YETKİ BELGESİ]</w:t>
      </w:r>
    </w:p>
    <w:p>
      <w:pPr>
        <w:widowControl/>
        <w:spacing w:after="80"/>
      </w:pPr>
      <w:r>
        <w:rPr>
          <w:b/>
        </w:rPr>
        <w:t xml:space="preserve">Sözleşme tarihi ve yeri : </w:t>
      </w:r>
      <w:r>
        <w:t>[GÜN/AY/YIL – YER]</w:t>
      </w:r>
    </w:p>
    <w:p>
      <w:pPr>
        <w:pStyle w:val="Heading1"/>
        <w:widowControl/>
      </w:pPr>
      <w:r>
        <w:rPr>
          <w:b/>
          <w:i w:val="0"/>
        </w:rPr>
        <w:t>1. Üstlenilen iş</w:t>
      </w:r>
    </w:p>
    <w:p>
      <w:pPr>
        <w:widowControl/>
        <w:jc w:val="both"/>
      </w:pPr>
      <w:r>
        <w:rPr>
          <w:b w:val="0"/>
          <w:i w:val="0"/>
        </w:rPr>
        <w:t xml:space="preserve">Avukat, iş sahibine </w:t>
      </w:r>
      <w:r>
        <w:rPr>
          <w:b/>
          <w:i w:val="0"/>
        </w:rPr>
        <w:t>[UYUŞMAZLIĞIN SOMUT KONUSU, KARŞI TARAF, VARSA MAKAM VE DOSYA NUMARASI]</w:t>
      </w:r>
      <w:r>
        <w:rPr>
          <w:b w:val="0"/>
          <w:i w:val="0"/>
        </w:rPr>
        <w:t xml:space="preserve"> kapsamında hukuki yardım sunmayı kabul eder. Hizmetin amacı </w:t>
      </w:r>
      <w:r>
        <w:rPr>
          <w:b/>
          <w:i w:val="0"/>
        </w:rPr>
        <w:t>[İSTENEN HUKUKİ İŞLEM / TEMSİL]</w:t>
      </w:r>
      <w:r>
        <w:rPr>
          <w:b w:val="0"/>
          <w:i w:val="0"/>
        </w:rPr>
        <w:t>dir. Üstlenilen iş ve aşamalar aşağıdaki tabloda belirtilmiştir.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Aşama / hizmet</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Kapsama dahil mi?</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Sınır ve açıklama</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İnceleme, danışmanlık ve belge hazırlama</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[EVET/HAYIR]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[KAPSAM]</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Arabuluculuk / ön başvuru</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[EVET/HAYIR]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[KAPSAM]</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İlk derece yargılaması / takip</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[EVET/HAYIR]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[KAPSAM]</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İstinaf / temyiz</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[EVET/HAYIR]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[KAPSAM VE AYRI ÜCRET VARSA TUTAR]</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Kararın icrası / ayrı dava ve takip</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[EVET/HAYIR]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[KAPSAM VE AYRI ÜCRET VARSA TUTAR]</w:t>
            </w:r>
            <w:r>
              <w:rPr>
                <w:b w:val="0"/>
                <w:i w:val="0"/>
                <w:sz w:val="22"/>
              </w:rPr>
            </w:r>
          </w:p>
        </w:tc>
      </w:tr>
    </w:tbl>
    <w:p>
      <w:pPr>
        <w:spacing w:after="40"/>
      </w:pPr>
    </w:p>
    <w:p>
      <w:pPr>
        <w:pStyle w:val="Heading1"/>
        <w:widowControl/>
      </w:pPr>
      <w:r>
        <w:rPr>
          <w:b/>
          <w:i w:val="0"/>
        </w:rPr>
        <w:t>2. Avukatlık ücreti</w:t>
      </w:r>
    </w:p>
    <w:p>
      <w:pPr>
        <w:widowControl/>
        <w:jc w:val="both"/>
      </w:pPr>
      <w:r>
        <w:rPr>
          <w:b w:val="0"/>
          <w:i w:val="0"/>
        </w:rPr>
        <w:t xml:space="preserve">Kararlaştırılan ücret </w:t>
      </w:r>
      <w:r>
        <w:rPr>
          <w:b/>
          <w:i w:val="0"/>
        </w:rPr>
        <w:t>[MAKTU TUTAR VE PARA BİRİMİ / KANUNA UYGUN NİSPİ ORAN VE HESAPLAMA MATRAHI]</w:t>
      </w:r>
      <w:r>
        <w:rPr>
          <w:b w:val="0"/>
          <w:i w:val="0"/>
        </w:rPr>
        <w:t xml:space="preserve">dır. Nispi ücret seçilmişse matrahın kapsamı, faiz ve giderlerin dahil olup olmadığı ve ücretin doğacağı aşama </w:t>
      </w:r>
      <w:r>
        <w:rPr>
          <w:b/>
          <w:i w:val="0"/>
        </w:rPr>
        <w:t>[AÇIK HESAPLAMA KURALI]</w:t>
      </w:r>
      <w:r>
        <w:rPr>
          <w:b w:val="0"/>
          <w:i w:val="0"/>
        </w:rPr>
        <w:t xml:space="preserve"> olarak belirlenmiştir. Ücret yürürlükteki Avukatlık Asgari Ücret Tarifesinin altında olamaz; dava veya hükmolunacak şeyin değeri üzerinden kararlaştırılan yüzde, Avukatlık Kanunu m.164 sınırını aşamaz. Dava konusu mal ve hakların aynen avukata ait olacağı kararlaştırılmamıştır.</w:t>
      </w:r>
    </w:p>
    <w:p>
      <w:pPr>
        <w:pStyle w:val="Heading1"/>
        <w:widowControl/>
      </w:pPr>
      <w:r>
        <w:rPr>
          <w:b/>
          <w:i w:val="0"/>
        </w:rPr>
        <w:t>3. Vergiler ve ödeme</w:t>
      </w:r>
    </w:p>
    <w:p>
      <w:pPr>
        <w:widowControl/>
        <w:jc w:val="both"/>
      </w:pPr>
      <w:r>
        <w:rPr>
          <w:b w:val="0"/>
          <w:i w:val="0"/>
        </w:rPr>
        <w:t xml:space="preserve">Ücretin KDV bakımından durumu </w:t>
      </w:r>
      <w:r>
        <w:rPr>
          <w:b/>
          <w:i w:val="0"/>
        </w:rPr>
        <w:t>[KDV DAHİL / KDV HARİÇ; GEÇERLİ ORAN]</w:t>
      </w:r>
      <w:r>
        <w:rPr>
          <w:b w:val="0"/>
          <w:i w:val="0"/>
        </w:rPr>
        <w:t xml:space="preserve">dır. İş sahibinin mevzuat gereği kesinti yükümlülüğü varsa </w:t>
      </w:r>
      <w:r>
        <w:rPr>
          <w:b/>
          <w:i w:val="0"/>
        </w:rPr>
        <w:t>[STOPAJ / KDV TEVKİFATI BİLGİSİ]</w:t>
      </w:r>
      <w:r>
        <w:rPr>
          <w:b w:val="0"/>
          <w:i w:val="0"/>
        </w:rPr>
        <w:t xml:space="preserve"> uygulanır. Avukat tahsilata ilişkin yasal belgeyi düzenler. Ödeme hesabı </w:t>
      </w:r>
      <w:r>
        <w:rPr>
          <w:b/>
          <w:i w:val="0"/>
        </w:rPr>
        <w:t>[AVUKAT ADINA IBAN]</w:t>
      </w:r>
      <w:r>
        <w:rPr>
          <w:b w:val="0"/>
          <w:i w:val="0"/>
        </w:rPr>
        <w:t>dır.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Ödeme aşaması</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Tutar</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Vade / açık koşul</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Sözleşmede / ilk ödeme</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[TARİH]</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İkinci ödeme</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[TARİH VEYA BELİRLİ AŞAMA]</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Varsa son ödeme</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[TARİH VEYA BELİRLİ AŞAMA]</w:t>
            </w:r>
            <w:r>
              <w:rPr>
                <w:b w:val="0"/>
                <w:i w:val="0"/>
                <w:sz w:val="22"/>
              </w:rPr>
            </w:r>
          </w:p>
        </w:tc>
      </w:tr>
    </w:tbl>
    <w:p>
      <w:pPr>
        <w:spacing w:after="40"/>
      </w:pPr>
    </w:p>
    <w:p>
      <w:pPr>
        <w:pStyle w:val="Heading1"/>
        <w:widowControl/>
      </w:pPr>
      <w:r>
        <w:rPr>
          <w:b/>
          <w:i w:val="0"/>
        </w:rPr>
        <w:t>4. Harç ve masraflar</w:t>
      </w:r>
    </w:p>
    <w:p>
      <w:pPr>
        <w:widowControl/>
        <w:jc w:val="both"/>
      </w:pPr>
      <w:r>
        <w:rPr>
          <w:b w:val="0"/>
          <w:i w:val="0"/>
        </w:rPr>
        <w:t xml:space="preserve">Mahkeme/kurum harçları, tebligat, bilirkişi, keşif, tercüme, noter, yol ve benzeri zorunlu iş giderleri ücretten ayrıdır ve iş sahibince karşılanır. Başlangıç masraf avansı </w:t>
      </w:r>
      <w:r>
        <w:rPr>
          <w:b/>
          <w:i w:val="0"/>
        </w:rPr>
        <w:t>[TUTAR]</w:t>
      </w:r>
      <w:r>
        <w:rPr>
          <w:b w:val="0"/>
          <w:i w:val="0"/>
        </w:rPr>
        <w:t xml:space="preserve"> olup </w:t>
      </w:r>
      <w:r>
        <w:rPr>
          <w:b/>
          <w:i w:val="0"/>
        </w:rPr>
        <w:t>[TARİH]</w:t>
      </w:r>
      <w:r>
        <w:rPr>
          <w:b w:val="0"/>
          <w:i w:val="0"/>
        </w:rPr>
        <w:t xml:space="preserve"> tarihinde sağlanır. Avansın kullanımı belge veya gider kaydıyla açıklanır; tamamlanması gereken avans iş sahibine tutar, amaç ve son tarihle bildirilir. Kullanılmayan bakiye hesaplaşma sonunda iade edilir.</w:t>
      </w:r>
    </w:p>
    <w:p>
      <w:pPr>
        <w:pStyle w:val="Heading1"/>
        <w:widowControl/>
      </w:pPr>
      <w:r>
        <w:rPr>
          <w:b/>
          <w:i w:val="0"/>
        </w:rPr>
        <w:t>5. Karşı vekâlet ücreti</w:t>
      </w:r>
    </w:p>
    <w:p>
      <w:pPr>
        <w:widowControl/>
        <w:jc w:val="both"/>
      </w:pPr>
      <w:r>
        <w:rPr>
          <w:b w:val="0"/>
          <w:i w:val="0"/>
        </w:rPr>
        <w:t xml:space="preserve">Yargılama sonunda tarifeye göre karşı tarafa yükletilecek vekâlet ücretinin aidiyeti Avukatlık Kanunu m.164’e tabidir. Bu ücretin sözleşmesel ücretten mahsup edilip edilmeyeceğine ilişkin tarafların açık düzenlemesi </w:t>
      </w:r>
      <w:r>
        <w:rPr>
          <w:b/>
          <w:i w:val="0"/>
        </w:rPr>
        <w:t>[MAHSUP EDİLMEZ / GEÇERLİ VE AÇIK MAHSUP KURALI]</w:t>
      </w:r>
      <w:r>
        <w:rPr>
          <w:b w:val="0"/>
          <w:i w:val="0"/>
        </w:rPr>
        <w:t>dır. Karşı taraf lehine hükmedilebilecek gider ve vekâlet ücreti, iş sahibinin kendi avukatına ödeyeceği sözleşmesel ücretten ayrıdır.</w:t>
      </w:r>
    </w:p>
    <w:p>
      <w:pPr>
        <w:pStyle w:val="Heading1"/>
        <w:widowControl/>
      </w:pPr>
      <w:r>
        <w:rPr>
          <w:b/>
          <w:i w:val="0"/>
        </w:rPr>
        <w:t>6. Bilgi, belge ve talimat</w:t>
      </w:r>
    </w:p>
    <w:p>
      <w:pPr>
        <w:widowControl/>
        <w:jc w:val="both"/>
      </w:pPr>
      <w:r>
        <w:rPr>
          <w:b w:val="0"/>
          <w:i w:val="0"/>
        </w:rPr>
        <w:t>İş sahibi olayları ve elindeki belgeleri doğru ve zamanında aktarır; yeni tebligat, ödeme, karşı tarafla görüşme ve adres değişikliğini gecikmeksizin avukata bildirir. Avukat işin gerektirdiği mesleki özeni gösterir, önemli gelişmeler hakkında bilgi verir ve iş sahibinin hukuka uygun talimatlarını değerlendirir. Sulh, feragat, kabul, ibra ve benzeri özel yetki gerektiren işlemler için gerekli yetki ve somut talimat ayrıca belirlenir.</w:t>
      </w:r>
    </w:p>
    <w:p>
      <w:pPr>
        <w:pStyle w:val="Heading1"/>
        <w:widowControl/>
      </w:pPr>
      <w:r>
        <w:rPr>
          <w:b/>
          <w:i w:val="0"/>
        </w:rPr>
        <w:t>7. İletişim</w:t>
      </w:r>
    </w:p>
    <w:p>
      <w:pPr>
        <w:widowControl/>
        <w:jc w:val="both"/>
      </w:pPr>
      <w:r>
        <w:rPr>
          <w:b w:val="0"/>
          <w:i w:val="0"/>
        </w:rPr>
        <w:t xml:space="preserve">Taraflar arasındaki olağan bilgilendirme kanalları </w:t>
      </w:r>
      <w:r>
        <w:rPr>
          <w:b/>
          <w:i w:val="0"/>
        </w:rPr>
        <w:t>[TELEFON / E-POSTA / YAZILI ADRES]</w:t>
      </w:r>
      <w:r>
        <w:rPr>
          <w:b w:val="0"/>
          <w:i w:val="0"/>
        </w:rPr>
        <w:t xml:space="preserve">dir. İş sahibi değişiklikleri </w:t>
      </w:r>
      <w:r>
        <w:rPr>
          <w:b/>
          <w:i w:val="0"/>
        </w:rPr>
        <w:t>[BİLDİRİM KANALI]</w:t>
      </w:r>
      <w:r>
        <w:rPr>
          <w:b w:val="0"/>
          <w:i w:val="0"/>
        </w:rPr>
        <w:t xml:space="preserve"> ile bildirir. Bu hüküm resmî tebligatın kanuni usulünü değiştirmez. Üçüncü kişilerle paylaşılması istenen dosya bilgileri varsa kişi ve kapsam </w:t>
      </w:r>
      <w:r>
        <w:rPr>
          <w:b/>
          <w:i w:val="0"/>
        </w:rPr>
        <w:t>[YAZILI YETKİ]</w:t>
      </w:r>
      <w:r>
        <w:rPr>
          <w:b w:val="0"/>
          <w:i w:val="0"/>
        </w:rPr>
        <w:t xml:space="preserve"> ile belirlenir.</w:t>
      </w:r>
    </w:p>
    <w:p>
      <w:pPr>
        <w:pStyle w:val="Heading1"/>
        <w:widowControl/>
      </w:pPr>
      <w:r>
        <w:rPr>
          <w:b/>
          <w:i w:val="0"/>
        </w:rPr>
        <w:t>8. Sulh ve işin sona ermesi</w:t>
      </w:r>
    </w:p>
    <w:p>
      <w:pPr>
        <w:widowControl/>
        <w:jc w:val="both"/>
      </w:pPr>
      <w:r>
        <w:rPr>
          <w:b w:val="0"/>
          <w:i w:val="0"/>
        </w:rPr>
        <w:t>İşin sulh, kabul, feragat veya başka bir biçimde sona ermesi hâlinde ücret, bu sözleşmenin kapsamı ile Avukatlık Kanunu ve uygulanabilir tarife hükümlerine göre değerlendirilir. İş sahibi ile karşı tarafın anlaşması, ücret ve gider alacaklarını kendiliğinden ortadan kaldırmaz. Azil veya istifa hâlinde özellikle Avukatlık Kanunu m.174; devam eden usulî temsil ve bildirim bakımından ilgili kanuni süreler uygulanır. Kanunen ücretin iadesini veya ödenmemesini gerektiren hâller saklıdır.</w:t>
      </w:r>
    </w:p>
    <w:p>
      <w:pPr>
        <w:pStyle w:val="Heading1"/>
        <w:widowControl/>
      </w:pPr>
      <w:r>
        <w:rPr>
          <w:b/>
          <w:i w:val="0"/>
        </w:rPr>
        <w:t>9. Hesap ve evrak</w:t>
      </w:r>
    </w:p>
    <w:p>
      <w:pPr>
        <w:widowControl/>
        <w:jc w:val="both"/>
      </w:pPr>
      <w:r>
        <w:rPr>
          <w:b w:val="0"/>
          <w:i w:val="0"/>
        </w:rPr>
        <w:t>İş sahibi adına tahsil edilen tutarlar, masraflar ve ücret hesabı ayrı gösterilir; yapılan mahsup varsa dayanağı ve miktarı bildirilir. Teslim alınan asıl belgeler envanterle kaydedilir; işin sona ermesinde evrak iadesi ve dosya saklama bakımından kanuni hükümler uygulanır.</w:t>
      </w:r>
    </w:p>
    <w:p>
      <w:pPr>
        <w:pStyle w:val="Heading1"/>
        <w:widowControl/>
      </w:pPr>
      <w:r>
        <w:rPr>
          <w:b/>
          <w:i w:val="0"/>
        </w:rPr>
        <w:t>10. Son hükümler</w:t>
      </w:r>
    </w:p>
    <w:p>
      <w:pPr>
        <w:widowControl/>
        <w:jc w:val="both"/>
      </w:pPr>
      <w:r>
        <w:rPr>
          <w:b w:val="0"/>
          <w:i w:val="0"/>
        </w:rPr>
        <w:t xml:space="preserve">Sözleşmedeki hukuki yardım mesleki özenle yürütülür; mahkeme veya diğer makamın vereceği belirli sonuç taahhüt edilmez. Kapsam değişikliği ve ek ücret anlaşmaları yazılı olarak belirlenir. Uyuşmazlıklarda kanunen görevli ve yetkili merciler uygulanır. Taraflar bu metni ve eklerini okuyarak </w:t>
      </w:r>
      <w:r>
        <w:rPr>
          <w:b/>
          <w:i w:val="0"/>
        </w:rPr>
        <w:t>[NÜSHA SAYISI]</w:t>
      </w:r>
      <w:r>
        <w:rPr>
          <w:b w:val="0"/>
          <w:i w:val="0"/>
        </w:rPr>
        <w:t xml:space="preserve"> nüsha imzalamıştır.</w:t>
      </w:r>
    </w:p>
    <w:p>
      <w:pPr>
        <w:keepLines/>
        <w:widowControl/>
        <w:spacing w:before="240"/>
        <w:jc w:val="right"/>
      </w:pPr>
      <w:r>
        <w:rPr>
          <w:b w:val="0"/>
          <w:i w:val="0"/>
        </w:rPr>
        <w:t>Avukat</w:t>
        <w:br/>
      </w:r>
      <w:r>
        <w:rPr>
          <w:b/>
          <w:i w:val="0"/>
        </w:rPr>
        <w:t>[AD SOYAD – İMZA]</w:t>
      </w:r>
      <w:r>
        <w:rPr>
          <w:b w:val="0"/>
          <w:i w:val="0"/>
        </w:rPr>
        <w:br/>
        <w:t>İş sahibi / yetkili temsilcisi</w:t>
        <w:br/>
      </w:r>
      <w:r>
        <w:rPr>
          <w:b/>
          <w:i w:val="0"/>
        </w:rPr>
        <w:t>[AD SOYAD – SIFAT – İMZA]</w:t>
      </w:r>
      <w:r>
        <w:rPr>
          <w:b w:val="0"/>
          <w:i w:val="0"/>
        </w:rPr>
      </w:r>
    </w:p>
    <w:p>
      <w:pPr>
        <w:pStyle w:val="Heading1"/>
        <w:widowControl/>
      </w:pPr>
      <w:r>
        <w:rPr>
          <w:b/>
          <w:i w:val="0"/>
        </w:rPr>
        <w:t>EKLER</w:t>
      </w:r>
    </w:p>
    <w:p>
      <w:pPr>
        <w:widowControl/>
      </w:pPr>
      <w:r>
        <w:rPr>
          <w:b w:val="0"/>
          <w:i w:val="0"/>
        </w:rPr>
        <w:t>1. İş kapsamı ve dosya listesi</w:t>
      </w:r>
    </w:p>
    <w:p>
      <w:pPr>
        <w:widowControl/>
      </w:pPr>
      <w:r>
        <w:rPr>
          <w:b w:val="0"/>
          <w:i w:val="0"/>
        </w:rPr>
        <w:t>2. Varsa ayrıntılı ödeme planı</w:t>
      </w:r>
    </w:p>
    <w:p>
      <w:pPr>
        <w:widowControl/>
      </w:pPr>
      <w:r>
        <w:rPr>
          <w:b w:val="0"/>
          <w:i w:val="0"/>
        </w:rPr>
        <w:t>3. Tüzel kişi temsil belgesi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Avukatlık Ücret Sözleşmesi Taslağı</dc:title>
  <dc:subject>Avukatlık Bürosu ve Müvekkil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