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BORÇ ÖDEME VE TAKSİTLENDİRME PROTOKOLÜ</w:t>
      </w:r>
    </w:p>
    <w:p>
      <w:pPr>
        <w:widowControl/>
        <w:spacing w:after="80"/>
      </w:pPr>
      <w:r>
        <w:rPr>
          <w:b/>
        </w:rPr>
        <w:t xml:space="preserve">Alacaklı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Borçlu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[TARİH] / [YER]</w:t>
      </w:r>
    </w:p>
    <w:p>
      <w:pPr>
        <w:widowControl/>
        <w:spacing w:after="80"/>
      </w:pPr>
      <w:r>
        <w:rPr>
          <w:b/>
        </w:rPr>
        <w:t xml:space="preserve">Borç ilişkisi / takip dosyası : </w:t>
      </w:r>
      <w:r>
        <w:t>[DAYANAK, TARİH, NUMARA; VARSA İCRA DOSYASI]</w:t>
      </w:r>
    </w:p>
    <w:p>
      <w:pPr>
        <w:widowControl/>
        <w:spacing w:after="80"/>
      </w:pPr>
      <w:r>
        <w:rPr>
          <w:b/>
        </w:rPr>
        <w:t xml:space="preserve">Mutabakat tarihi : </w:t>
      </w:r>
      <w:r>
        <w:t>[TARİH]</w:t>
      </w:r>
    </w:p>
    <w:p>
      <w:pPr>
        <w:pStyle w:val="Heading1"/>
        <w:widowControl/>
      </w:pPr>
      <w:r>
        <w:rPr>
          <w:b/>
          <w:i w:val="0"/>
        </w:rPr>
        <w:t>1. Borcun hesabı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Asıl alacak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İşlemiş faiz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Giderler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Mahsuplar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Toplam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VE HESAP EKİ]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[BELGELİ 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[ÖDEME TOPLAMI]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[PARA BİRİMİ / 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Taraflar yalnız yukarıda tanımlanan borcun toplam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olduğunu kabul eder. Protokol yürürlükteyken işleyecek faiz </w:t>
      </w:r>
      <w:r>
        <w:rPr>
          <w:b/>
          <w:i w:val="0"/>
        </w:rPr>
        <w:t>[İŞLEMEYECEKTİR / ŞU ORAN VE HESAPLA İŞLEYECEKTİR]</w:t>
      </w:r>
      <w:r>
        <w:rPr>
          <w:b w:val="0"/>
          <w:i w:val="0"/>
        </w:rPr>
        <w:t>. Seçilen düzenleme taksit cetveline yansıtılmıştır.</w:t>
      </w:r>
    </w:p>
    <w:p>
      <w:pPr>
        <w:pStyle w:val="Heading1"/>
        <w:widowControl/>
      </w:pPr>
      <w:r>
        <w:rPr>
          <w:b/>
          <w:i w:val="0"/>
        </w:rPr>
        <w:t>2. Ödeme takvimi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Taksit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Vade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Asıl borç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Faiz / gider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Toplam ödeme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1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2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3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Ödemeler </w:t>
      </w:r>
      <w:r>
        <w:rPr>
          <w:b/>
          <w:i w:val="0"/>
        </w:rPr>
        <w:t>[HESAP SAHİBİ / IBAN]</w:t>
      </w:r>
      <w:r>
        <w:rPr>
          <w:b w:val="0"/>
          <w:i w:val="0"/>
        </w:rPr>
        <w:t xml:space="preserve"> hesabına yapılır. Açıklamada protokol tarihi ve taksit numarası yazılır. Erken ödeme hâlinde henüz işlememiş faiz </w:t>
      </w:r>
      <w:r>
        <w:rPr>
          <w:b/>
          <w:i w:val="0"/>
        </w:rPr>
        <w:t>[UYGULANACAK İNDİRİM HESABI]</w:t>
      </w:r>
      <w:r>
        <w:rPr>
          <w:b w:val="0"/>
          <w:i w:val="0"/>
        </w:rPr>
        <w:t xml:space="preserve"> ile düşülür; mükerrer faiz veya gider tahsil edilmez.</w:t>
      </w:r>
    </w:p>
    <w:p>
      <w:pPr>
        <w:pStyle w:val="Heading1"/>
        <w:widowControl/>
      </w:pPr>
      <w:r>
        <w:rPr>
          <w:b/>
          <w:i w:val="0"/>
        </w:rPr>
        <w:t>3. Gecikme ve kalan borç</w:t>
      </w:r>
    </w:p>
    <w:p>
      <w:pPr>
        <w:widowControl/>
        <w:jc w:val="both"/>
      </w:pPr>
      <w:r>
        <w:rPr>
          <w:b w:val="0"/>
          <w:i w:val="0"/>
        </w:rPr>
        <w:t xml:space="preserve">Bir taksit süresinde ödenmezse alacaklı, ödenmeyen tutarı ve hesabı bildirerek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günlük ek süre verir. Bu sürede de ödeme yapılmazsa </w:t>
      </w:r>
      <w:r>
        <w:rPr>
          <w:b/>
          <w:i w:val="0"/>
        </w:rPr>
        <w:t>[YALNIZ GECİKEN TAKSİTİN TAKİBİ / KANUNEN İZİN VERİLEN HÂLDE KALAN BORCUN MUACCEL OLMASI]</w:t>
      </w:r>
      <w:r>
        <w:rPr>
          <w:b w:val="0"/>
          <w:i w:val="0"/>
        </w:rPr>
        <w:t xml:space="preserve"> uygulanır. Tüketici işlemlerindeki emredici muacceliyet koşulları ve bildirim süreleri saklıdır.</w:t>
      </w:r>
    </w:p>
    <w:p>
      <w:pPr>
        <w:pStyle w:val="Heading1"/>
        <w:widowControl/>
      </w:pPr>
      <w:r>
        <w:rPr>
          <w:b/>
          <w:i w:val="0"/>
        </w:rPr>
        <w:t>4. Mevcut takip ve teminatlar</w:t>
      </w:r>
    </w:p>
    <w:p>
      <w:pPr>
        <w:widowControl/>
        <w:jc w:val="both"/>
      </w:pPr>
      <w:r>
        <w:rPr>
          <w:b w:val="0"/>
          <w:i w:val="0"/>
        </w:rPr>
        <w:t xml:space="preserve">Mevcut icra dosyası bakımından alacaklının yapacağı işlem </w:t>
      </w:r>
      <w:r>
        <w:rPr>
          <w:b/>
          <w:i w:val="0"/>
        </w:rPr>
        <w:t>[TAKİBİN BEKLETİLMESİ / BELİRLİ HACZİN KALDIRILMASI / DİĞER]</w:t>
      </w:r>
      <w:r>
        <w:rPr>
          <w:b w:val="0"/>
          <w:i w:val="0"/>
        </w:rPr>
        <w:t xml:space="preserve"> ve zamanı </w:t>
      </w:r>
      <w:r>
        <w:rPr>
          <w:b/>
          <w:i w:val="0"/>
        </w:rPr>
        <w:t>[TARİH/KOŞUL]</w:t>
      </w:r>
      <w:r>
        <w:rPr>
          <w:b w:val="0"/>
          <w:i w:val="0"/>
        </w:rPr>
        <w:t xml:space="preserve">dur. Bu özel protokol, icra müdürlüğünde yapılması gereken işlemleri kendiliğinden gerçekleştirmez. Mevcut teminatların kapsamı </w:t>
      </w:r>
      <w:r>
        <w:rPr>
          <w:b/>
          <w:i w:val="0"/>
        </w:rPr>
        <w:t>[AYRINTI]</w:t>
      </w:r>
      <w:r>
        <w:rPr>
          <w:b w:val="0"/>
          <w:i w:val="0"/>
        </w:rPr>
        <w:t>dır; üçüncü kişinin sorumluluğu onun gerekli şekle uygun iradesi olmadan artırılamaz.</w:t>
      </w:r>
    </w:p>
    <w:p>
      <w:pPr>
        <w:pStyle w:val="Heading1"/>
        <w:keepNext/>
        <w:widowControl/>
      </w:pPr>
      <w:r>
        <w:rPr>
          <w:b/>
          <w:i w:val="0"/>
        </w:rPr>
        <w:t>5. Tam ödeme ve kapanış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Bütün ödemeler tamamlandığında alacaklı </w:t>
      </w:r>
      <w:r>
        <w:rPr>
          <w:b/>
          <w:i w:val="0"/>
        </w:rPr>
        <w:t>[GÜN]</w:t>
      </w:r>
      <w:r>
        <w:rPr>
          <w:b w:val="0"/>
          <w:i w:val="0"/>
        </w:rPr>
        <w:t xml:space="preserve"> içinde borcun sona erdiğine ilişkin belge verecek, elindeki </w:t>
      </w:r>
      <w:r>
        <w:rPr>
          <w:b/>
          <w:i w:val="0"/>
        </w:rPr>
        <w:t>[SENET / TEMİNAT]</w:t>
      </w:r>
      <w:r>
        <w:rPr>
          <w:b w:val="0"/>
          <w:i w:val="0"/>
        </w:rPr>
        <w:t xml:space="preserve"> belgelerini iade edecek ve dosya için gerekli kapanış bildirimini yapacaktır. Aynı borca ait başka tahsilatlar bu hesaba mahsup edilir. Bu düzenleme açıkça belirtilmedikçe yenileme veya dava hakkından feragat oluşturmaz.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Alacaklı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Borçlu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Borç hesap dökümü</w:t>
      </w:r>
    </w:p>
    <w:p>
      <w:pPr>
        <w:keepNext/>
        <w:widowControl/>
      </w:pPr>
      <w:r>
        <w:rPr>
          <w:b w:val="0"/>
          <w:i w:val="0"/>
        </w:rPr>
        <w:t>2. Taksit/faiz hesabı</w:t>
      </w:r>
    </w:p>
    <w:p>
      <w:pPr>
        <w:widowControl/>
      </w:pPr>
      <w:r>
        <w:rPr>
          <w:b w:val="0"/>
          <w:i w:val="0"/>
        </w:rPr>
        <w:t>3. Varsa icra dosyası güncel kapak hesabı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Borç Ödeme ve Taksitlendirme Protokolü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