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t>TİCARİ HESAP BAKİYE MUTABAKATI</w:t>
      </w:r>
    </w:p>
    <w:p>
      <w:pPr>
        <w:widowControl/>
        <w:spacing w:after="60"/>
      </w:pPr>
      <w:r>
        <w:rPr>
          <w:b/>
        </w:rPr>
        <w:t xml:space="preserve">Gönderen işletme : </w:t>
      </w:r>
      <w:r>
        <w:t>[UNVAN, VERGİ NO, ADRES]</w:t>
      </w:r>
    </w:p>
    <w:p>
      <w:pPr>
        <w:widowControl/>
        <w:spacing w:after="60"/>
      </w:pPr>
      <w:r>
        <w:rPr>
          <w:b/>
        </w:rPr>
        <w:t xml:space="preserve">Muhatap işletme : </w:t>
      </w:r>
      <w:r>
        <w:t>[UNVAN, VERGİ NO, ADRES]</w:t>
      </w:r>
    </w:p>
    <w:p>
      <w:pPr>
        <w:widowControl/>
        <w:spacing w:after="60"/>
      </w:pPr>
      <w:r>
        <w:rPr>
          <w:b/>
        </w:rPr>
        <w:t xml:space="preserve">Kesim tarihi / para birimi : </w:t>
      </w:r>
      <w:r>
        <w:t>[TARİH] / [BİRİM]</w:t>
      </w:r>
    </w:p>
    <w:p>
      <w:pPr>
        <w:widowControl/>
        <w:spacing w:after="60"/>
      </w:pPr>
      <w:r>
        <w:rPr>
          <w:b/>
        </w:rPr>
        <w:t xml:space="preserve">Hesap / müşteri kodu : </w:t>
      </w:r>
      <w:r>
        <w:t>[KOD]</w:t>
      </w:r>
    </w:p>
    <w:p>
      <w:pPr>
        <w:widowControl/>
        <w:jc w:val="both"/>
      </w:pPr>
      <w:r>
        <w:rPr>
          <w:b w:val="0"/>
          <w:i w:val="0"/>
        </w:rPr>
        <w:t xml:space="preserve">Aşağıdaki tablo </w:t>
      </w:r>
      <w:r>
        <w:rPr>
          <w:b/>
          <w:i w:val="0"/>
        </w:rPr>
        <w:t>[KESİM TARİHİ]</w:t>
      </w:r>
      <w:r>
        <w:rPr>
          <w:b w:val="0"/>
          <w:i w:val="0"/>
        </w:rPr>
        <w:t xml:space="preserve"> gün sonu itibarıyla gönderenin kayıtlarını gösterir. Borç/alacak yönü gönderen işletmenin bakış açısına göre yazılmıştır. Döviz cinsleri birbirine çevrilmeden ayrı tabloda izlenir.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39"/>
        <w:gridCol w:w="2339"/>
        <w:gridCol w:w="2339"/>
        <w:gridCol w:w="2339"/>
      </w:tblGrid>
      <w:tr>
        <w:trPr>
          <w:cantSplit/>
          <w:tblHeader/>
        </w:trPr>
        <w:tc>
          <w:tcPr>
            <w:tcW w:type="dxa" w:w="2339"/>
            <w:vAlign w:val="center"/>
            <w:tcMar>
              <w:top w:w="100" w:type="dxa"/>
              <w:left w:w="100" w:type="dxa"/>
              <w:bottom w:w="100" w:type="dxa"/>
              <w:right w:w="100" w:type="dxa"/>
            </w:tcMar>
            <w:shd w:fill="EAEDEF"/>
          </w:tcPr>
          <w:p>
            <w:pPr>
              <w:spacing w:after="0" w:before="0" w:line="252" w:lineRule="auto"/>
              <w:jc w:val="center"/>
            </w:pPr>
            <w:r>
              <w:rPr>
                <w:b/>
                <w:i w:val="0"/>
                <w:sz w:val="22"/>
              </w:rPr>
              <w:t>Hareket</w:t>
            </w:r>
          </w:p>
        </w:tc>
        <w:tc>
          <w:tcPr>
            <w:tcW w:type="dxa" w:w="2339"/>
            <w:vAlign w:val="center"/>
            <w:tcMar>
              <w:top w:w="100" w:type="dxa"/>
              <w:left w:w="100" w:type="dxa"/>
              <w:bottom w:w="100" w:type="dxa"/>
              <w:right w:w="100" w:type="dxa"/>
            </w:tcMar>
            <w:shd w:fill="EAEDEF"/>
          </w:tcPr>
          <w:p>
            <w:pPr>
              <w:spacing w:after="0" w:before="0" w:line="252" w:lineRule="auto"/>
            </w:pPr>
            <w:r>
              <w:rPr>
                <w:b/>
                <w:i w:val="0"/>
                <w:sz w:val="22"/>
              </w:rPr>
              <w:t>Belge / dönem</w:t>
            </w:r>
          </w:p>
        </w:tc>
        <w:tc>
          <w:tcPr>
            <w:tcW w:type="dxa" w:w="2339"/>
            <w:vAlign w:val="center"/>
            <w:tcMar>
              <w:top w:w="100" w:type="dxa"/>
              <w:left w:w="100" w:type="dxa"/>
              <w:bottom w:w="100" w:type="dxa"/>
              <w:right w:w="100" w:type="dxa"/>
            </w:tcMar>
            <w:shd w:fill="EAEDEF"/>
          </w:tcPr>
          <w:p>
            <w:pPr>
              <w:spacing w:after="0" w:before="0" w:line="252" w:lineRule="auto"/>
            </w:pPr>
            <w:r>
              <w:rPr>
                <w:b/>
                <w:i w:val="0"/>
                <w:sz w:val="22"/>
              </w:rPr>
              <w:t>Borç</w:t>
            </w:r>
          </w:p>
        </w:tc>
        <w:tc>
          <w:tcPr>
            <w:tcW w:type="dxa" w:w="2339"/>
            <w:vAlign w:val="center"/>
            <w:tcMar>
              <w:top w:w="100" w:type="dxa"/>
              <w:left w:w="100" w:type="dxa"/>
              <w:bottom w:w="100" w:type="dxa"/>
              <w:right w:w="100" w:type="dxa"/>
            </w:tcMar>
            <w:shd w:fill="EAEDEF"/>
          </w:tcPr>
          <w:p>
            <w:pPr>
              <w:spacing w:after="0" w:before="0" w:line="252" w:lineRule="auto"/>
            </w:pPr>
            <w:r>
              <w:rPr>
                <w:b/>
                <w:i w:val="0"/>
                <w:sz w:val="22"/>
              </w:rPr>
              <w:t>Alacak</w:t>
            </w:r>
          </w:p>
        </w:tc>
      </w:tr>
      <w:tr>
        <w:trPr>
          <w:cantSplit/>
        </w:trPr>
        <w:tc>
          <w:tcPr>
            <w:tcW w:type="dxa" w:w="2339"/>
            <w:vAlign w:val="center"/>
            <w:tcMar>
              <w:top w:w="100" w:type="dxa"/>
              <w:left w:w="100" w:type="dxa"/>
              <w:bottom w:w="100" w:type="dxa"/>
              <w:right w:w="100" w:type="dxa"/>
            </w:tcMar>
          </w:tcPr>
          <w:p>
            <w:pPr>
              <w:spacing w:after="0" w:before="0" w:line="252" w:lineRule="auto"/>
              <w:jc w:val="center"/>
            </w:pPr>
            <w:r>
              <w:rPr>
                <w:b w:val="0"/>
                <w:i w:val="0"/>
                <w:sz w:val="22"/>
              </w:rPr>
              <w:t>Açılış bakiyesi</w:t>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[DÖNEM]</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r>
      <w:tr>
        <w:trPr>
          <w:cantSplit/>
        </w:trPr>
        <w:tc>
          <w:tcPr>
            <w:tcW w:type="dxa" w:w="2339"/>
            <w:vAlign w:val="center"/>
            <w:tcMar>
              <w:top w:w="100" w:type="dxa"/>
              <w:left w:w="100" w:type="dxa"/>
              <w:bottom w:w="100" w:type="dxa"/>
              <w:right w:w="100" w:type="dxa"/>
            </w:tcMar>
          </w:tcPr>
          <w:p>
            <w:pPr>
              <w:spacing w:after="0" w:before="0" w:line="252" w:lineRule="auto"/>
              <w:jc w:val="center"/>
            </w:pPr>
            <w:r>
              <w:rPr>
                <w:b w:val="0"/>
                <w:i w:val="0"/>
                <w:sz w:val="22"/>
              </w:rPr>
              <w:t>Satış / hizmet faturaları</w:t>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[BELGE LİSTESİ]</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r>
      <w:tr>
        <w:trPr>
          <w:cantSplit/>
        </w:trPr>
        <w:tc>
          <w:tcPr>
            <w:tcW w:type="dxa" w:w="2339"/>
            <w:vAlign w:val="center"/>
            <w:tcMar>
              <w:top w:w="100" w:type="dxa"/>
              <w:left w:w="100" w:type="dxa"/>
              <w:bottom w:w="100" w:type="dxa"/>
              <w:right w:w="100" w:type="dxa"/>
            </w:tcMar>
          </w:tcPr>
          <w:p>
            <w:pPr>
              <w:spacing w:after="0" w:before="0" w:line="252" w:lineRule="auto"/>
              <w:jc w:val="center"/>
            </w:pPr>
            <w:r>
              <w:rPr>
                <w:b w:val="0"/>
                <w:i w:val="0"/>
                <w:sz w:val="22"/>
              </w:rPr>
              <w:t>Ödemeler / iadeler / mahsuplar</w:t>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[BELGE LİSTESİ]</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r>
      <w:tr>
        <w:trPr>
          <w:cantSplit/>
        </w:trPr>
        <w:tc>
          <w:tcPr>
            <w:tcW w:type="dxa" w:w="2339"/>
            <w:vAlign w:val="center"/>
            <w:tcMar>
              <w:top w:w="100" w:type="dxa"/>
              <w:left w:w="100" w:type="dxa"/>
              <w:bottom w:w="100" w:type="dxa"/>
              <w:right w:w="100" w:type="dxa"/>
            </w:tcMar>
          </w:tcPr>
          <w:p>
            <w:pPr>
              <w:spacing w:after="0" w:before="0" w:line="252" w:lineRule="auto"/>
              <w:jc w:val="center"/>
            </w:pPr>
            <w:r>
              <w:rPr>
                <w:b w:val="0"/>
                <w:i w:val="0"/>
                <w:sz w:val="22"/>
              </w:rPr>
              <w:t>Dönem sonu bakiyesi</w:t>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[TARİH]</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r>
    </w:tbl>
    <w:p>
      <w:pPr>
        <w:spacing w:after="40"/>
      </w:pPr>
    </w:p>
    <w:p>
      <w:pPr>
        <w:pStyle w:val="Heading1"/>
        <w:widowControl/>
      </w:pPr>
      <w:r>
        <w:rPr>
          <w:b/>
          <w:i w:val="0"/>
        </w:rPr>
        <w:t>Karşı tarafın cevabı</w:t>
      </w:r>
    </w:p>
    <w:p>
      <w:pPr>
        <w:widowControl/>
        <w:jc w:val="both"/>
      </w:pPr>
      <w:r>
        <w:rPr>
          <w:b w:val="0"/>
          <w:i w:val="0"/>
        </w:rPr>
        <w:t xml:space="preserve">Kayıtlarımızla karşılaştırma sonucu (uygun tek seçenek korunur): </w:t>
      </w:r>
      <w:r>
        <w:rPr>
          <w:b/>
          <w:i w:val="0"/>
        </w:rPr>
        <w:t>[MUTABIKIZ: Yukarıdaki tarih itibarıyla [TUTAR]</w:t>
      </w:r>
      <w:r>
        <w:rPr>
          <w:b w:val="0"/>
          <w:i w:val="0"/>
        </w:rPr>
        <w:t xml:space="preserve"> </w:t>
      </w:r>
      <w:r>
        <w:rPr>
          <w:b/>
          <w:i w:val="0"/>
        </w:rPr>
        <w:t>[BİRİM]</w:t>
      </w:r>
      <w:r>
        <w:rPr>
          <w:b w:val="0"/>
          <w:i w:val="0"/>
        </w:rPr>
        <w:t xml:space="preserve"> tutarında </w:t>
      </w:r>
      <w:r>
        <w:rPr>
          <w:b/>
          <w:i w:val="0"/>
        </w:rPr>
        <w:t>[BORCUMUZ/ALACAĞIMIZ]</w:t>
      </w:r>
      <w:r>
        <w:rPr>
          <w:b w:val="0"/>
          <w:i w:val="0"/>
        </w:rPr>
        <w:t xml:space="preserve"> bulunmaktadır.] </w:t>
      </w:r>
      <w:r>
        <w:rPr>
          <w:b/>
          <w:i w:val="0"/>
        </w:rPr>
        <w:t>[MUTABIK DEĞİLİZ: Kayıtlarımızdaki bakiye [TUTAR]</w:t>
      </w:r>
      <w:r>
        <w:rPr>
          <w:b w:val="0"/>
          <w:i w:val="0"/>
        </w:rPr>
        <w:t xml:space="preserve"> </w:t>
      </w:r>
      <w:r>
        <w:rPr>
          <w:b/>
          <w:i w:val="0"/>
        </w:rPr>
        <w:t>[BİRİM]</w:t>
      </w:r>
      <w:r>
        <w:rPr>
          <w:b w:val="0"/>
          <w:i w:val="0"/>
        </w:rPr>
        <w:t xml:space="preserve"> olup farklar aşağıdaki gibidir.]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39"/>
        <w:gridCol w:w="2339"/>
        <w:gridCol w:w="2339"/>
        <w:gridCol w:w="2339"/>
      </w:tblGrid>
      <w:tr>
        <w:trPr>
          <w:cantSplit/>
          <w:tblHeader/>
        </w:trPr>
        <w:tc>
          <w:tcPr>
            <w:tcW w:type="dxa" w:w="2339"/>
            <w:vAlign w:val="center"/>
            <w:tcMar>
              <w:top w:w="100" w:type="dxa"/>
              <w:left w:w="100" w:type="dxa"/>
              <w:bottom w:w="100" w:type="dxa"/>
              <w:right w:w="100" w:type="dxa"/>
            </w:tcMar>
            <w:shd w:fill="EAEDEF"/>
          </w:tcPr>
          <w:p>
            <w:pPr>
              <w:spacing w:after="0" w:before="0" w:line="252" w:lineRule="auto"/>
              <w:jc w:val="center"/>
            </w:pPr>
            <w:r>
              <w:rPr>
                <w:b/>
                <w:i w:val="0"/>
                <w:sz w:val="22"/>
              </w:rPr>
              <w:t>Fark kalemi</w:t>
            </w:r>
          </w:p>
        </w:tc>
        <w:tc>
          <w:tcPr>
            <w:tcW w:type="dxa" w:w="2339"/>
            <w:vAlign w:val="center"/>
            <w:tcMar>
              <w:top w:w="100" w:type="dxa"/>
              <w:left w:w="100" w:type="dxa"/>
              <w:bottom w:w="100" w:type="dxa"/>
              <w:right w:w="100" w:type="dxa"/>
            </w:tcMar>
            <w:shd w:fill="EAEDEF"/>
          </w:tcPr>
          <w:p>
            <w:pPr>
              <w:spacing w:after="0" w:before="0" w:line="252" w:lineRule="auto"/>
            </w:pPr>
            <w:r>
              <w:rPr>
                <w:b/>
                <w:i w:val="0"/>
                <w:sz w:val="22"/>
              </w:rPr>
              <w:t>Belge / tarih</w:t>
            </w:r>
          </w:p>
        </w:tc>
        <w:tc>
          <w:tcPr>
            <w:tcW w:type="dxa" w:w="2339"/>
            <w:vAlign w:val="center"/>
            <w:tcMar>
              <w:top w:w="100" w:type="dxa"/>
              <w:left w:w="100" w:type="dxa"/>
              <w:bottom w:w="100" w:type="dxa"/>
              <w:right w:w="100" w:type="dxa"/>
            </w:tcMar>
            <w:shd w:fill="EAEDEF"/>
          </w:tcPr>
          <w:p>
            <w:pPr>
              <w:spacing w:after="0" w:before="0" w:line="252" w:lineRule="auto"/>
            </w:pPr>
            <w:r>
              <w:rPr>
                <w:b/>
                <w:i w:val="0"/>
                <w:sz w:val="22"/>
              </w:rPr>
              <w:t>Tutar</w:t>
            </w:r>
          </w:p>
        </w:tc>
        <w:tc>
          <w:tcPr>
            <w:tcW w:type="dxa" w:w="2339"/>
            <w:vAlign w:val="center"/>
            <w:tcMar>
              <w:top w:w="100" w:type="dxa"/>
              <w:left w:w="100" w:type="dxa"/>
              <w:bottom w:w="100" w:type="dxa"/>
              <w:right w:w="100" w:type="dxa"/>
            </w:tcMar>
            <w:shd w:fill="EAEDEF"/>
          </w:tcPr>
          <w:p>
            <w:pPr>
              <w:spacing w:after="0" w:before="0" w:line="252" w:lineRule="auto"/>
            </w:pPr>
            <w:r>
              <w:rPr>
                <w:b/>
                <w:i w:val="0"/>
                <w:sz w:val="22"/>
              </w:rPr>
              <w:t>Açıklama ve ek</w:t>
            </w:r>
          </w:p>
        </w:tc>
      </w:tr>
      <w:tr>
        <w:trPr>
          <w:cantSplit/>
        </w:trPr>
        <w:tc>
          <w:tcPr>
            <w:tcW w:type="dxa" w:w="2339"/>
            <w:vAlign w:val="center"/>
            <w:tcMar>
              <w:top w:w="100" w:type="dxa"/>
              <w:left w:w="100" w:type="dxa"/>
              <w:bottom w:w="100" w:type="dxa"/>
              <w:right w:w="100" w:type="dxa"/>
            </w:tcMar>
          </w:tcPr>
          <w:p>
            <w:pPr>
              <w:spacing w:after="0" w:before="0" w:line="252" w:lineRule="auto"/>
              <w:jc w:val="center"/>
            </w:pPr>
            <w:r>
              <w:rPr>
                <w:b w:val="0"/>
                <w:i w:val="0"/>
                <w:sz w:val="22"/>
              </w:rPr>
            </w:r>
            <w:r>
              <w:rPr>
                <w:b/>
                <w:i w:val="0"/>
                <w:sz w:val="22"/>
              </w:rPr>
              <w:t>[EKSİK FATURA / ÖDEME / İADE]</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[NO/TARİH]</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[NEDEN/DELİL]</w:t>
            </w:r>
            <w:r>
              <w:rPr>
                <w:b w:val="0"/>
                <w:i w:val="0"/>
                <w:sz w:val="22"/>
              </w:rPr>
            </w:r>
          </w:p>
        </w:tc>
      </w:tr>
      <w:tr>
        <w:trPr>
          <w:cantSplit/>
        </w:trPr>
        <w:tc>
          <w:tcPr>
            <w:tcW w:type="dxa" w:w="2339"/>
            <w:vAlign w:val="center"/>
            <w:tcMar>
              <w:top w:w="100" w:type="dxa"/>
              <w:left w:w="100" w:type="dxa"/>
              <w:bottom w:w="100" w:type="dxa"/>
              <w:right w:w="100" w:type="dxa"/>
            </w:tcMar>
          </w:tcPr>
          <w:p>
            <w:pPr>
              <w:spacing w:after="0" w:before="0" w:line="252" w:lineRule="auto"/>
              <w:jc w:val="center"/>
            </w:pPr>
            <w:r>
              <w:rPr>
                <w:b w:val="0"/>
                <w:i w:val="0"/>
                <w:sz w:val="22"/>
              </w:rPr>
            </w:r>
            <w:r>
              <w:rPr>
                <w:b/>
                <w:i w:val="0"/>
                <w:sz w:val="22"/>
              </w:rPr>
              <w:t>[DİĞER]</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[NO/TARİH]</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[NEDEN/DELİL]</w:t>
            </w:r>
            <w:r>
              <w:rPr>
                <w:b w:val="0"/>
                <w:i w:val="0"/>
                <w:sz w:val="22"/>
              </w:rPr>
            </w:r>
          </w:p>
        </w:tc>
      </w:tr>
    </w:tbl>
    <w:p>
      <w:pPr>
        <w:spacing w:after="40"/>
      </w:pPr>
    </w:p>
    <w:p>
      <w:pPr>
        <w:widowControl/>
        <w:jc w:val="both"/>
      </w:pPr>
      <w:r>
        <w:rPr>
          <w:b w:val="0"/>
          <w:i w:val="0"/>
        </w:rPr>
        <w:t xml:space="preserve">Henüz kayıtlara geçmemiş ödeme, iade, çek/senet ve ihtilaflı kalemler </w:t>
      </w:r>
      <w:r>
        <w:rPr>
          <w:b/>
          <w:i w:val="0"/>
        </w:rPr>
        <w:t>[LİSTE]</w:t>
      </w:r>
      <w:r>
        <w:rPr>
          <w:b w:val="0"/>
          <w:i w:val="0"/>
        </w:rPr>
        <w:t xml:space="preserve"> olarak açıklanmıştır. Farkların incelenmesinden sorumlu kişiler </w:t>
      </w:r>
      <w:r>
        <w:rPr>
          <w:b/>
          <w:i w:val="0"/>
        </w:rPr>
        <w:t>[ADLAR]</w:t>
      </w:r>
      <w:r>
        <w:rPr>
          <w:b w:val="0"/>
          <w:i w:val="0"/>
        </w:rPr>
        <w:t xml:space="preserve"> ve karşılaştırma tarihi </w:t>
      </w:r>
      <w:r>
        <w:rPr>
          <w:b/>
          <w:i w:val="0"/>
        </w:rPr>
        <w:t>[TARİH]</w:t>
      </w:r>
      <w:r>
        <w:rPr>
          <w:b w:val="0"/>
          <w:i w:val="0"/>
        </w:rPr>
        <w:t xml:space="preserve"> olarak belirlenmiştir.</w:t>
      </w:r>
    </w:p>
    <w:p>
      <w:pPr>
        <w:widowControl/>
        <w:jc w:val="both"/>
      </w:pPr>
      <w:r>
        <w:rPr>
          <w:b w:val="0"/>
          <w:i w:val="0"/>
        </w:rPr>
        <w:t>Bu belge muhasebe bakiyesinin karşılaştırılması içindir; taraflar arasında TTK 89 anlamında yazılı cari hesap sözleşmesi kurulmasını tek başına amaçlamaz. İmzalı bakiye kabulünün borç ikrarı dahil hukuki sonuçları bulunabileceği dikkate alınarak çekinceler açıkça yazılmıştır. Cevap verilmemesi bu formdaki ayrı bir sözleşme hükmü olmadan kabul sayılmaz.</w:t>
      </w:r>
    </w:p>
    <w:p>
      <w:pPr>
        <w:keepLines/>
        <w:widowControl/>
        <w:spacing w:before="240"/>
        <w:jc w:val="right"/>
      </w:pPr>
      <w:r>
        <w:rPr>
          <w:b w:val="0"/>
          <w:i w:val="0"/>
        </w:rPr>
        <w:t xml:space="preserve">Gönderen yetkilisi — </w:t>
      </w:r>
      <w:r>
        <w:rPr>
          <w:b/>
          <w:i w:val="0"/>
        </w:rPr>
        <w:t>[AD, GÖREV, TARİH, İMZA]</w:t>
      </w:r>
      <w:r>
        <w:rPr>
          <w:b w:val="0"/>
          <w:i w:val="0"/>
        </w:rPr>
        <w:br/>
        <w:t xml:space="preserve">Muhatap yetkilisi — </w:t>
      </w:r>
      <w:r>
        <w:rPr>
          <w:b/>
          <w:i w:val="0"/>
        </w:rPr>
        <w:t>[AD, GÖREV, TARİH, İMZA]</w:t>
      </w:r>
      <w:r>
        <w:rPr>
          <w:b w:val="0"/>
          <w:i w:val="0"/>
        </w:rPr>
      </w:r>
    </w:p>
    <w:p>
      <w:pPr>
        <w:pStyle w:val="Heading1"/>
        <w:widowControl/>
      </w:pPr>
      <w:r>
        <w:rPr>
          <w:b/>
          <w:i w:val="0"/>
        </w:rPr>
        <w:t>EKLER</w:t>
      </w:r>
    </w:p>
    <w:p>
      <w:pPr>
        <w:widowControl/>
      </w:pPr>
      <w:r>
        <w:rPr>
          <w:b w:val="0"/>
          <w:i w:val="0"/>
        </w:rPr>
        <w:t>1. Hesap ekstresi</w:t>
      </w:r>
    </w:p>
    <w:p>
      <w:pPr>
        <w:widowControl/>
      </w:pPr>
      <w:r>
        <w:rPr>
          <w:b w:val="0"/>
          <w:i w:val="0"/>
        </w:rPr>
        <w:t>2. Fatura/ödeme/iadeye ilişkin fark belgeleri</w:t>
      </w:r>
    </w:p>
    <w:p>
      <w:pPr>
        <w:widowControl/>
      </w:pPr>
      <w:r>
        <w:rPr>
          <w:b w:val="0"/>
          <w:i w:val="0"/>
        </w:rPr>
        <w:t>3. İmza yetkisi belgesi</w:t>
      </w:r>
    </w:p>
    <w:sectPr w:rsidR="00FC693F" w:rsidRPr="0006063C" w:rsidSect="00034616">
      <w:footerReference w:type="default" r:id="rId9"/>
      <w:pgSz w:w="11906" w:h="16838"/>
      <w:pgMar w:top="1020" w:right="1276" w:bottom="1020"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80" w:line="25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Cari Hesap Bakiye Mutabakat Formu</dc:title>
  <dc:subject>Ticaret ve Şirketler Hukuku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