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jc w:val="center"/>
      </w:pPr>
      <w:r>
        <w:rPr>
          <w:b/>
          <w:i w:val="0"/>
        </w:rPr>
        <w:t>YARGITAY İLGİLİ CEZA DAİRESİNE</w:t>
        <w:br/>
        <w:t>Gönderilmek Üzere</w:t>
        <w:br/>
      </w:r>
      <w:r>
        <w:rPr>
          <w:b/>
          <w:i w:val="0"/>
        </w:rPr>
        <w:t>[TEMYİZ EDİLEN HÜKMÜ VEREN MAHKEME/CEZA DAİRESİ]</w:t>
      </w:r>
      <w:r>
        <w:rPr>
          <w:b/>
          <w:i w:val="0"/>
        </w:rPr>
        <w:t>NE</w:t>
      </w:r>
    </w:p>
    <w:p>
      <w:pPr>
        <w:widowControl/>
        <w:jc w:val="center"/>
      </w:pPr>
      <w:r>
        <w:rPr>
          <w:b/>
          <w:i w:val="0"/>
        </w:rPr>
        <w:t>Ceza Temyiz Dilekçesi</w:t>
      </w:r>
    </w:p>
    <w:p>
      <w:pPr>
        <w:widowControl/>
        <w:spacing w:after="80"/>
      </w:pPr>
      <w:r>
        <w:rPr>
          <w:b/>
        </w:rPr>
        <w:t xml:space="preserve">Temyiz eden : </w:t>
      </w:r>
      <w:r>
        <w:t>[AD SOYAD, T.C. KİMLİK NO]</w:t>
      </w:r>
    </w:p>
    <w:p>
      <w:pPr>
        <w:widowControl/>
        <w:spacing w:after="80"/>
      </w:pPr>
      <w:r>
        <w:rPr>
          <w:b/>
        </w:rPr>
        <w:t xml:space="preserve">Adres ve iletişim : </w:t>
      </w:r>
      <w:r>
        <w:t>[AÇIK ADRES, TELEFON, VARSA UETS]</w:t>
      </w:r>
    </w:p>
    <w:p>
      <w:pPr>
        <w:widowControl/>
        <w:spacing w:after="80"/>
      </w:pPr>
      <w:r>
        <w:rPr>
          <w:b/>
        </w:rPr>
        <w:t xml:space="preserve">Vekil / müdafi – varsa : </w:t>
      </w:r>
      <w:r>
        <w:t>[AVUKAT AD SOYAD, BARO/SİCİL, ADRES/UETS]</w:t>
      </w:r>
    </w:p>
    <w:p>
      <w:pPr>
        <w:widowControl/>
        <w:spacing w:after="80"/>
      </w:pPr>
      <w:r>
        <w:rPr>
          <w:b/>
        </w:rPr>
        <w:t xml:space="preserve">Konu : </w:t>
      </w:r>
      <w:r>
        <w:t>Ceza hükmünün temyizen incelenmesi</w:t>
      </w:r>
    </w:p>
    <w:p>
      <w:pPr>
        <w:widowControl/>
        <w:spacing w:after="80"/>
      </w:pPr>
      <w:r>
        <w:rPr>
          <w:b/>
        </w:rPr>
        <w:t xml:space="preserve">Temyiz edenin sıfatı : </w:t>
      </w:r>
      <w:r>
        <w:t>[SANIK/KATILAN VE KANUN YOLU HAKKI DAYANAĞI]</w:t>
      </w:r>
    </w:p>
    <w:p>
      <w:pPr>
        <w:widowControl/>
        <w:spacing w:after="80"/>
      </w:pPr>
      <w:r>
        <w:rPr>
          <w:b/>
        </w:rPr>
        <w:t xml:space="preserve">BAM / temyiz edilen karar : </w:t>
      </w:r>
      <w:r>
        <w:t>[DAİRE/MAHKEME, ESAS/KARAR NO, TARİH]</w:t>
      </w:r>
    </w:p>
    <w:p>
      <w:pPr>
        <w:widowControl/>
        <w:spacing w:after="80"/>
      </w:pPr>
      <w:r>
        <w:rPr>
          <w:b/>
        </w:rPr>
        <w:t xml:space="preserve">İlk derece hükmü : </w:t>
      </w:r>
      <w:r>
        <w:t>[MAHKEME, ESAS/KARAR NO, TARİH]</w:t>
      </w:r>
    </w:p>
    <w:p>
      <w:pPr>
        <w:widowControl/>
        <w:spacing w:after="80"/>
      </w:pPr>
      <w:r>
        <w:rPr>
          <w:b/>
        </w:rPr>
        <w:t xml:space="preserve">Gerekçeli tebliğ : </w:t>
      </w:r>
      <w:r>
        <w:t>[TARİH]</w:t>
      </w:r>
    </w:p>
    <w:p>
      <w:pPr>
        <w:widowControl/>
        <w:spacing w:after="80"/>
      </w:pPr>
      <w:r>
        <w:rPr>
          <w:b/>
        </w:rPr>
        <w:t xml:space="preserve">Temyiz edilen hüküm kısmı : </w:t>
      </w:r>
      <w:r>
        <w:t>[SUÇ, SANIK, YAPTIRIM VE HÜKÜM BENDİ]</w:t>
      </w:r>
    </w:p>
    <w:p>
      <w:pPr>
        <w:pStyle w:val="Heading1"/>
        <w:widowControl/>
      </w:pPr>
      <w:r>
        <w:rPr>
          <w:b/>
          <w:i w:val="0"/>
        </w:rPr>
        <w:t>I. TEMYİZ KOŞULLARI</w:t>
      </w:r>
    </w:p>
    <w:p>
      <w:pPr>
        <w:widowControl/>
        <w:jc w:val="both"/>
      </w:pPr>
      <w:r>
        <w:rPr>
          <w:b w:val="0"/>
          <w:i w:val="0"/>
        </w:rPr>
        <w:t xml:space="preserve">1. </w:t>
      </w:r>
      <w:r>
        <w:rPr>
          <w:b/>
          <w:i w:val="0"/>
        </w:rPr>
        <w:t>[İLK DERECE HÜKMÜ]</w:t>
      </w:r>
      <w:r>
        <w:rPr>
          <w:b w:val="0"/>
          <w:i w:val="0"/>
        </w:rPr>
        <w:t xml:space="preserve"> hakkında bölge adliye mahkemesi </w:t>
      </w:r>
      <w:r>
        <w:rPr>
          <w:b/>
          <w:i w:val="0"/>
        </w:rPr>
        <w:t>[KARARIN TÜRÜ VE SONUCU]</w:t>
      </w:r>
      <w:r>
        <w:rPr>
          <w:b w:val="0"/>
          <w:i w:val="0"/>
        </w:rPr>
        <w:t xml:space="preserve"> kararı vermiştir. Temyiz konusu karar </w:t>
      </w:r>
      <w:r>
        <w:rPr>
          <w:b/>
          <w:i w:val="0"/>
        </w:rPr>
        <w:t>[TARİH]</w:t>
      </w:r>
      <w:r>
        <w:rPr>
          <w:b w:val="0"/>
          <w:i w:val="0"/>
        </w:rPr>
        <w:t xml:space="preserve"> tarihinde gerekçesiyle tebliğ edilmiştir. Temyiz yolu CMK m.286 ve ilgili özel hükümler uyarınca </w:t>
      </w:r>
      <w:r>
        <w:rPr>
          <w:b/>
          <w:i w:val="0"/>
        </w:rPr>
        <w:t>[SOMUT AÇIKLIK NEDENİ]</w:t>
      </w:r>
      <w:r>
        <w:rPr>
          <w:b w:val="0"/>
          <w:i w:val="0"/>
        </w:rPr>
        <w:t xml:space="preserve"> dolayısıyla açıktır. Başvuru hakkım </w:t>
      </w:r>
      <w:r>
        <w:rPr>
          <w:b/>
          <w:i w:val="0"/>
        </w:rPr>
        <w:t>[SANIK/KATILAN/DİĞER YASAL SIFAT]</w:t>
      </w:r>
      <w:r>
        <w:rPr>
          <w:b w:val="0"/>
          <w:i w:val="0"/>
        </w:rPr>
        <w:t>a dayanmaktadır.</w:t>
      </w:r>
    </w:p>
    <w:p>
      <w:pPr>
        <w:pStyle w:val="Heading1"/>
        <w:widowControl/>
      </w:pPr>
      <w:r>
        <w:rPr>
          <w:b/>
          <w:i w:val="0"/>
        </w:rPr>
        <w:t>II. BELİRLİ TEMYİZ SEBEPLERİ</w:t>
      </w:r>
    </w:p>
    <w:p>
      <w:pPr>
        <w:widowControl/>
        <w:jc w:val="both"/>
      </w:pPr>
      <w:r>
        <w:rPr>
          <w:b w:val="0"/>
          <w:i w:val="0"/>
        </w:rPr>
        <w:t xml:space="preserve">2. Uygulanmayan/yanlış uygulanan maddi hukuk kuralı </w:t>
      </w:r>
      <w:r>
        <w:rPr>
          <w:b/>
          <w:i w:val="0"/>
        </w:rPr>
        <w:t>[KANUN VE MADDE]</w:t>
      </w:r>
      <w:r>
        <w:rPr>
          <w:b w:val="0"/>
          <w:i w:val="0"/>
        </w:rPr>
        <w:t xml:space="preserve">dir. Kararda </w:t>
      </w:r>
      <w:r>
        <w:rPr>
          <w:b/>
          <w:i w:val="0"/>
        </w:rPr>
        <w:t>[GEREKÇE SAYFASI]</w:t>
      </w:r>
      <w:r>
        <w:rPr>
          <w:b w:val="0"/>
          <w:i w:val="0"/>
        </w:rPr>
        <w:t xml:space="preserve"> altında kabul edilen </w:t>
      </w:r>
      <w:r>
        <w:rPr>
          <w:b/>
          <w:i w:val="0"/>
        </w:rPr>
        <w:t>[HUKUKİ DEĞERLENDİRME]</w:t>
      </w:r>
      <w:r>
        <w:rPr>
          <w:b w:val="0"/>
          <w:i w:val="0"/>
        </w:rPr>
        <w:t xml:space="preserve">, kuralın </w:t>
      </w:r>
      <w:r>
        <w:rPr>
          <w:b/>
          <w:i w:val="0"/>
        </w:rPr>
        <w:t>[UNSUR/KOŞUL]</w:t>
      </w:r>
      <w:r>
        <w:rPr>
          <w:b w:val="0"/>
          <w:i w:val="0"/>
        </w:rPr>
        <w:t xml:space="preserve">unu </w:t>
      </w:r>
      <w:r>
        <w:rPr>
          <w:b/>
          <w:i w:val="0"/>
        </w:rPr>
        <w:t>[NASIL]</w:t>
      </w:r>
      <w:r>
        <w:rPr>
          <w:b w:val="0"/>
          <w:i w:val="0"/>
        </w:rPr>
        <w:t xml:space="preserve"> ihlal etmektedir. Bu aykırılığın hükme etkisi </w:t>
      </w:r>
      <w:r>
        <w:rPr>
          <w:b/>
          <w:i w:val="0"/>
        </w:rPr>
        <w:t>[SUÇ VASFI/YAPTIRIM/DİĞER SONUÇ]</w:t>
      </w:r>
      <w:r>
        <w:rPr>
          <w:b w:val="0"/>
          <w:i w:val="0"/>
        </w:rPr>
        <w:t>tur.</w:t>
      </w:r>
    </w:p>
    <w:p>
      <w:pPr>
        <w:widowControl/>
        <w:jc w:val="both"/>
      </w:pPr>
      <w:r>
        <w:rPr>
          <w:b w:val="0"/>
          <w:i w:val="0"/>
        </w:rPr>
        <w:t xml:space="preserve">3. Usul kuralı ihlali </w:t>
      </w:r>
      <w:r>
        <w:rPr>
          <w:b/>
          <w:i w:val="0"/>
        </w:rPr>
        <w:t>[CMK MADDESİ VE İŞLEM]</w:t>
      </w:r>
      <w:r>
        <w:rPr>
          <w:b w:val="0"/>
          <w:i w:val="0"/>
        </w:rPr>
        <w:t xml:space="preserve"> bakımındandır. İhlali oluşturan olay </w:t>
      </w:r>
      <w:r>
        <w:rPr>
          <w:b/>
          <w:i w:val="0"/>
        </w:rPr>
        <w:t>[TARİHLİ TUTANAK VE SOMUT İŞLEM]</w:t>
      </w:r>
      <w:r>
        <w:rPr>
          <w:b w:val="0"/>
          <w:i w:val="0"/>
        </w:rPr>
        <w:t xml:space="preserve">dir. </w:t>
      </w:r>
      <w:r>
        <w:rPr>
          <w:b/>
          <w:i w:val="0"/>
        </w:rPr>
        <w:t>[SAVUNMA HAKKI, GEREKÇE ZORUNLULUĞU, DELİLİN HUKUKA UYGUNLUĞU VEYA DİĞER KURAL]</w:t>
      </w:r>
      <w:r>
        <w:rPr>
          <w:b w:val="0"/>
          <w:i w:val="0"/>
        </w:rPr>
        <w:t xml:space="preserve"> gözetilseydi </w:t>
      </w:r>
      <w:r>
        <w:rPr>
          <w:b/>
          <w:i w:val="0"/>
        </w:rPr>
        <w:t>[SONUCA ETKİ]</w:t>
      </w:r>
      <w:r>
        <w:rPr>
          <w:b w:val="0"/>
          <w:i w:val="0"/>
        </w:rPr>
        <w:t xml:space="preserve"> ortaya çıkacaktı.</w:t>
      </w:r>
    </w:p>
    <w:p>
      <w:pPr>
        <w:widowControl/>
        <w:jc w:val="both"/>
      </w:pPr>
      <w:r>
        <w:rPr>
          <w:b w:val="0"/>
          <w:i w:val="0"/>
        </w:rPr>
        <w:t xml:space="preserve">4. </w:t>
      </w:r>
      <w:r>
        <w:rPr>
          <w:b/>
          <w:i w:val="0"/>
        </w:rPr>
        <w:t>[VARSA CMK m.289 KAPSAMINDA KESİN HUKUKA AYKIRILIK: İLGİLİ BENT VE SOMUT OLAY]</w:t>
      </w:r>
      <w:r>
        <w:rPr>
          <w:b w:val="0"/>
          <w:i w:val="0"/>
        </w:rPr>
        <w:t xml:space="preserve"> mevcuttur. İstinaf merciinin bu itiraza yaklaşımı </w:t>
      </w:r>
      <w:r>
        <w:rPr>
          <w:b/>
          <w:i w:val="0"/>
        </w:rPr>
        <w:t>[KARAR BÖLÜMÜ]</w:t>
      </w:r>
      <w:r>
        <w:rPr>
          <w:b w:val="0"/>
          <w:i w:val="0"/>
        </w:rPr>
        <w:t xml:space="preserve"> olup </w:t>
      </w:r>
      <w:r>
        <w:rPr>
          <w:b/>
          <w:i w:val="0"/>
        </w:rPr>
        <w:t>[HUKUKİ NEDEN]</w:t>
      </w:r>
      <w:r>
        <w:rPr>
          <w:b w:val="0"/>
          <w:i w:val="0"/>
        </w:rPr>
        <w:t xml:space="preserve"> bakımından hatalıdır.</w:t>
      </w:r>
    </w:p>
    <w:p>
      <w:pPr>
        <w:widowControl/>
        <w:jc w:val="both"/>
      </w:pPr>
      <w:r>
        <w:rPr>
          <w:b w:val="0"/>
          <w:i w:val="0"/>
        </w:rPr>
        <w:t xml:space="preserve">5. </w:t>
      </w:r>
      <w:r>
        <w:rPr>
          <w:b/>
          <w:i w:val="0"/>
        </w:rPr>
        <w:t>[VARSA YAPTIRIM HATASI: HÜKÜM BENDİ, UYGULANAN ARTTIRIM/İNDİRİM VEYA GÜVENLİK TEDBİRİ]</w:t>
      </w:r>
      <w:r>
        <w:rPr>
          <w:b w:val="0"/>
          <w:i w:val="0"/>
        </w:rPr>
        <w:t xml:space="preserve"> </w:t>
      </w:r>
      <w:r>
        <w:rPr>
          <w:b/>
          <w:i w:val="0"/>
        </w:rPr>
        <w:t>[KANUN MADDESİ]</w:t>
      </w:r>
      <w:r>
        <w:rPr>
          <w:b w:val="0"/>
          <w:i w:val="0"/>
        </w:rPr>
        <w:t xml:space="preserve">ne aykırıdır. Doğru uygulama </w:t>
      </w:r>
      <w:r>
        <w:rPr>
          <w:b/>
          <w:i w:val="0"/>
        </w:rPr>
        <w:t>[HESAP/HUKUKİ SONUÇ]</w:t>
      </w:r>
      <w:r>
        <w:rPr>
          <w:b w:val="0"/>
          <w:i w:val="0"/>
        </w:rPr>
        <w:t xml:space="preserve"> olmalıdır. </w:t>
      </w:r>
      <w:r>
        <w:rPr>
          <w:b/>
          <w:i w:val="0"/>
        </w:rPr>
        <w:t>[VARSA TUTUKLULUK VE DURUŞMA İSTEMİ]</w:t>
      </w:r>
      <w:r>
        <w:rPr>
          <w:b w:val="0"/>
          <w:i w:val="0"/>
        </w:rPr>
        <w:t xml:space="preserve"> </w:t>
      </w:r>
      <w:r>
        <w:rPr>
          <w:b/>
          <w:i w:val="0"/>
        </w:rPr>
        <w:t>[SOMUT GEREKÇE VE KANUNİ KOŞUL]</w:t>
      </w:r>
      <w:r>
        <w:rPr>
          <w:b w:val="0"/>
          <w:i w:val="0"/>
        </w:rPr>
        <w:t xml:space="preserve"> ile sunulmaktadır.</w:t>
      </w:r>
    </w:p>
    <w:p>
      <w:pPr>
        <w:pStyle w:val="Heading1"/>
        <w:widowControl/>
      </w:pPr>
      <w:r>
        <w:rPr>
          <w:b/>
          <w:i w:val="0"/>
        </w:rPr>
        <w:t>HUKUKİ NEDENLER</w:t>
      </w:r>
    </w:p>
    <w:p>
      <w:pPr>
        <w:widowControl/>
        <w:jc w:val="both"/>
      </w:pPr>
      <w:r>
        <w:rPr>
          <w:b w:val="0"/>
          <w:i w:val="0"/>
        </w:rPr>
        <w:t>5271 sayılı CMK m.260, 286, 288-291, 294, 298, 301-303; ilgili maddi ceza hukuku hükümleri.</w:t>
      </w:r>
    </w:p>
    <w:p>
      <w:pPr>
        <w:pStyle w:val="Heading1"/>
        <w:widowControl/>
      </w:pPr>
      <w:r>
        <w:rPr>
          <w:b/>
          <w:i w:val="0"/>
        </w:rPr>
        <w:t>SONUÇ VE İSTEM</w:t>
      </w:r>
    </w:p>
    <w:p>
      <w:pPr>
        <w:widowControl/>
        <w:jc w:val="both"/>
      </w:pPr>
      <w:r>
        <w:rPr>
          <w:b w:val="0"/>
          <w:i w:val="0"/>
        </w:rPr>
        <w:t xml:space="preserve">1. Temyiz isteminin kabulü ile </w:t>
      </w:r>
      <w:r>
        <w:rPr>
          <w:b/>
          <w:i w:val="0"/>
        </w:rPr>
        <w:t>[MERCİ, TARİH, NO]</w:t>
      </w:r>
      <w:r>
        <w:rPr>
          <w:b w:val="0"/>
          <w:i w:val="0"/>
        </w:rPr>
        <w:t xml:space="preserve"> hükmünün </w:t>
      </w:r>
      <w:r>
        <w:rPr>
          <w:b/>
          <w:i w:val="0"/>
        </w:rPr>
        <w:t>[KAPSAM]</w:t>
      </w:r>
      <w:r>
        <w:rPr>
          <w:b w:val="0"/>
          <w:i w:val="0"/>
        </w:rPr>
        <w:t xml:space="preserve"> yönünden bozulmasını,</w:t>
      </w:r>
    </w:p>
    <w:p>
      <w:pPr>
        <w:widowControl/>
        <w:jc w:val="both"/>
      </w:pPr>
      <w:r>
        <w:rPr>
          <w:b w:val="0"/>
          <w:i w:val="0"/>
        </w:rPr>
        <w:t xml:space="preserve">2. </w:t>
      </w:r>
      <w:r>
        <w:rPr>
          <w:b/>
          <w:i w:val="0"/>
        </w:rPr>
        <w:t>[TUTUKLU SANIK İSTEMİ VARSA]</w:t>
      </w:r>
      <w:r>
        <w:rPr>
          <w:b w:val="0"/>
          <w:i w:val="0"/>
        </w:rPr>
        <w:t xml:space="preserve"> dosyanın mevcut delil durumu ve açıklanan nedenlerle tahliyeye; </w:t>
      </w:r>
      <w:r>
        <w:rPr>
          <w:b/>
          <w:i w:val="0"/>
        </w:rPr>
        <w:t>[VARSA KANUNİ KOŞULLARIYLA DURUŞMA TALEBİ]</w:t>
      </w:r>
      <w:r>
        <w:rPr>
          <w:b w:val="0"/>
          <w:i w:val="0"/>
        </w:rPr>
        <w:t xml:space="preserve"> hakkında karar verilmesini arz ederim.</w:t>
      </w:r>
    </w:p>
    <w:p>
      <w:pPr>
        <w:keepLines/>
        <w:widowControl/>
        <w:spacing w:before="240"/>
        <w:jc w:val="right"/>
      </w:pPr>
      <w:r>
        <w:rPr>
          <w:b w:val="0"/>
          <w:i w:val="0"/>
        </w:rPr>
        <w:t xml:space="preserve">Temyiz Eden </w:t>
      </w:r>
      <w:r>
        <w:rPr>
          <w:b/>
          <w:i w:val="0"/>
        </w:rPr>
        <w:t>[AD SOYAD/SIFAT]</w:t>
      </w:r>
      <w:r>
        <w:rPr>
          <w:b w:val="0"/>
          <w:i w:val="0"/>
        </w:rPr>
        <w:t xml:space="preserve"> / </w:t>
      </w:r>
      <w:r>
        <w:rPr>
          <w:b/>
          <w:i w:val="0"/>
        </w:rPr>
        <w:t>[MÜDAFİİ/VEKİLİ]</w:t>
      </w:r>
      <w:r>
        <w:rPr>
          <w:b w:val="0"/>
          <w:i w:val="0"/>
        </w:rPr>
        <w:t xml:space="preserve"> – </w:t>
      </w:r>
      <w:r>
        <w:rPr>
          <w:b/>
          <w:i w:val="0"/>
        </w:rPr>
        <w:t>[TARİH]</w:t>
      </w:r>
      <w:r>
        <w:rPr>
          <w:b w:val="0"/>
          <w:i w:val="0"/>
        </w:rPr>
        <w:t xml:space="preserve"> – İmza</w:t>
      </w:r>
    </w:p>
    <w:p>
      <w:pPr>
        <w:pStyle w:val="Heading1"/>
        <w:widowControl/>
      </w:pPr>
      <w:r>
        <w:rPr>
          <w:b/>
          <w:i w:val="0"/>
        </w:rPr>
        <w:t>EKLER</w:t>
      </w:r>
    </w:p>
    <w:p>
      <w:pPr>
        <w:widowControl/>
      </w:pPr>
      <w:r>
        <w:rPr>
          <w:b w:val="0"/>
          <w:i w:val="0"/>
        </w:rPr>
        <w:t>1. Temyiz edilen karar ve gerekçeli tebliğ belgesi</w:t>
      </w:r>
    </w:p>
    <w:p>
      <w:pPr>
        <w:widowControl/>
      </w:pPr>
      <w:r>
        <w:rPr>
          <w:b w:val="0"/>
          <w:i w:val="0"/>
        </w:rPr>
        <w:t>2. İlk derece hükmü</w:t>
      </w:r>
    </w:p>
    <w:p>
      <w:pPr>
        <w:widowControl/>
      </w:pPr>
      <w:r>
        <w:rPr>
          <w:b w:val="0"/>
          <w:i w:val="0"/>
        </w:rPr>
        <w:t>3. Belirtilen usul ihlallerine ilişkin tutanaklar</w:t>
      </w:r>
    </w:p>
    <w:p>
      <w:pPr>
        <w:widowControl/>
      </w:pPr>
      <w:r>
        <w:rPr>
          <w:b w:val="0"/>
          <w:i w:val="0"/>
        </w:rPr>
        <w:t>4. Varsa tahliye/duruşma dayanakları</w:t>
      </w:r>
    </w:p>
    <w:sectPr w:rsidR="00FC693F" w:rsidRPr="0006063C" w:rsidSect="00034616">
      <w:footerReference w:type="default" r:id="rId9"/>
      <w:pgSz w:w="11906" w:h="16838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</w:r>
    <w:fldSimple w:instr="PAGE"/>
    <w:r>
      <w:rPr>
        <w:sz w:val="18"/>
      </w:rPr>
      <w:t xml:space="preserve"> / </w:t>
    </w:r>
    <w:fldSimple w:instr="NUMPAGES"/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  <w:rsid w:val="00FC693F"/>
    <w:pPr>
      <w:spacing w:after="120" w:line="269" w:lineRule="auto"/>
    </w:pPr>
    <w:rPr>
      <w:rFonts w:ascii="Times New Roman" w:hAnsi="Times New Roman" w:eastAsia="Times New Roman"/>
      <w:i w:val="0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cstheme="majorBidi" w:ascii="Times New Roman" w:hAnsi="Times New Roman" w:eastAsia="Times New Roman"/>
      <w:b/>
      <w:bCs/>
      <w:i w:val="0"/>
      <w:color w:val="000000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cstheme="majorBidi" w:ascii="Times New Roman" w:hAnsi="Times New Roman" w:eastAsia="Times New Roman"/>
      <w:b/>
      <w:i w:val="0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</w:style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Ceza Temyiz Dilekçesi</dc:title>
  <dc:subject>Ortak Usul Dilekçeleri düzenlenebilir belge şablonu</dc:subject>
  <dc:creator>Adar Hukuk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