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b/>
          <w:i w:val="0"/>
        </w:rPr>
        <w:t>DANIŞMANLIK SÖZLEŞMESİ</w:t>
      </w:r>
    </w:p>
    <w:p>
      <w:pPr>
        <w:widowControl/>
        <w:spacing w:after="80"/>
      </w:pPr>
      <w:r>
        <w:rPr>
          <w:b/>
        </w:rPr>
        <w:t xml:space="preserve">Danışman : </w:t>
      </w:r>
      <w:r>
        <w:t>[AD SOYAD / UNVAN, T.C. / VERGİ NO, ADRES]</w:t>
      </w:r>
    </w:p>
    <w:p>
      <w:pPr>
        <w:widowControl/>
        <w:spacing w:after="80"/>
      </w:pPr>
      <w:r>
        <w:rPr>
          <w:b/>
        </w:rPr>
        <w:t xml:space="preserve">Danışmanlık alan : </w:t>
      </w:r>
      <w:r>
        <w:t>[AD SOYAD / UNVAN, T.C. / VERGİ NO, ADRES]</w:t>
      </w:r>
    </w:p>
    <w:p>
      <w:pPr>
        <w:widowControl/>
        <w:spacing w:after="80"/>
      </w:pPr>
      <w:r>
        <w:rPr>
          <w:b/>
        </w:rPr>
        <w:t xml:space="preserve">İmza tarihi ve yeri : </w:t>
      </w:r>
      <w:r>
        <w:t>[TARİH] / [YER]</w:t>
      </w:r>
    </w:p>
    <w:p>
      <w:pPr>
        <w:pStyle w:val="Heading1"/>
        <w:widowControl/>
      </w:pPr>
      <w:r>
        <w:rPr>
          <w:b/>
          <w:i w:val="0"/>
        </w:rPr>
        <w:t>1. Uzmanlık alanı ve görev</w:t>
      </w:r>
    </w:p>
    <w:p>
      <w:pPr>
        <w:widowControl/>
        <w:jc w:val="both"/>
      </w:pPr>
      <w:r>
        <w:rPr>
          <w:b w:val="0"/>
          <w:i w:val="0"/>
        </w:rPr>
        <w:t xml:space="preserve">Danışman, </w:t>
      </w:r>
      <w:r>
        <w:rPr>
          <w:b/>
          <w:i w:val="0"/>
        </w:rPr>
        <w:t>[UZMANLIK KONUSU]</w:t>
      </w:r>
      <w:r>
        <w:rPr>
          <w:b w:val="0"/>
          <w:i w:val="0"/>
        </w:rPr>
        <w:t xml:space="preserve"> kapsamında </w:t>
      </w:r>
      <w:r>
        <w:rPr>
          <w:b/>
          <w:i w:val="0"/>
        </w:rPr>
        <w:t>[İNCELEME, ANALİZ, GÖRÜŞ, TOPLANTI VE TAKİP İŞLERİ]</w:t>
      </w:r>
      <w:r>
        <w:rPr>
          <w:b w:val="0"/>
          <w:i w:val="0"/>
        </w:rPr>
        <w:t xml:space="preserve"> hizmetlerini sunar. Çalışmanın amacı </w:t>
      </w:r>
      <w:r>
        <w:rPr>
          <w:b/>
          <w:i w:val="0"/>
        </w:rPr>
        <w:t>[SOMUT AMAÇ]</w:t>
      </w:r>
      <w:r>
        <w:rPr>
          <w:b w:val="0"/>
          <w:i w:val="0"/>
        </w:rPr>
        <w:t xml:space="preserve">dır. Kapsam dışındaki işler </w:t>
      </w:r>
      <w:r>
        <w:rPr>
          <w:b/>
          <w:i w:val="0"/>
        </w:rPr>
        <w:t>[UYGULAMA / YARGISAL TEMSİL / RUHSATA TABİ HİZMET / DİĞER LİSTE]</w:t>
      </w:r>
      <w:r>
        <w:rPr>
          <w:b w:val="0"/>
          <w:i w:val="0"/>
        </w:rPr>
        <w:t xml:space="preserve"> olarak belirlenmiştir.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18"/>
        <w:gridCol w:w="3118"/>
        <w:gridCol w:w="3118"/>
      </w:tblGrid>
      <w:tr>
        <w:trPr>
          <w:cantSplit/>
          <w:tblHeader/>
        </w:trPr>
        <w:tc>
          <w:tcPr>
            <w:tcW w:type="dxa" w:w="3118"/>
            <w:vAlign w:val="center"/>
            <w:tcMar>
              <w:top w:w="100" w:type="dxa"/>
              <w:left w:w="100" w:type="dxa"/>
              <w:bottom w:w="100" w:type="dxa"/>
              <w:right w:w="100" w:type="dxa"/>
            </w:tcMar>
            <w:shd w:fill="EAEDEF"/>
          </w:tcPr>
          <w:p>
            <w:pPr>
              <w:spacing w:after="0" w:before="0" w:line="252" w:lineRule="auto"/>
            </w:pPr>
            <w:r>
              <w:rPr>
                <w:b/>
                <w:i w:val="0"/>
                <w:sz w:val="22"/>
              </w:rPr>
              <w:t>Çalışma / çıktı</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Kapsam ve format</w:t>
            </w:r>
          </w:p>
        </w:tc>
        <w:tc>
          <w:tcPr>
            <w:tcW w:type="dxa" w:w="3118"/>
            <w:vAlign w:val="center"/>
            <w:tcMar>
              <w:top w:w="100" w:type="dxa"/>
              <w:left w:w="100" w:type="dxa"/>
              <w:bottom w:w="100" w:type="dxa"/>
              <w:right w:w="100" w:type="dxa"/>
            </w:tcMar>
            <w:shd w:fill="EAEDEF"/>
          </w:tcPr>
          <w:p>
            <w:pPr>
              <w:spacing w:after="0" w:before="0" w:line="252" w:lineRule="auto"/>
            </w:pPr>
            <w:r>
              <w:rPr>
                <w:b/>
                <w:i w:val="0"/>
                <w:sz w:val="22"/>
              </w:rPr>
              <w:t>Teslim tarihi</w:t>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[RAPOR / GÖRÜŞ]</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[SAYFA / İÇERİK / DOSYA FORMATI]</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[TARİH]</w:t>
            </w:r>
            <w:r>
              <w:rPr>
                <w:b w:val="0"/>
                <w:i w:val="0"/>
                <w:sz w:val="22"/>
              </w:rPr>
            </w:r>
          </w:p>
        </w:tc>
      </w:tr>
      <w:tr>
        <w:trPr>
          <w:cantSplit/>
        </w:trPr>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[TOPLANTI / SUNUM]</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[SÜRE / KATILIMCILAR]</w:t>
            </w:r>
            <w:r>
              <w:rPr>
                <w:b w:val="0"/>
                <w:i w:val="0"/>
                <w:sz w:val="22"/>
              </w:rPr>
            </w:r>
          </w:p>
        </w:tc>
        <w:tc>
          <w:tcPr>
            <w:tcW w:type="dxa" w:w="3118"/>
            <w:vAlign w:val="center"/>
            <w:tcMar>
              <w:top w:w="100" w:type="dxa"/>
              <w:left w:w="100" w:type="dxa"/>
              <w:bottom w:w="100" w:type="dxa"/>
              <w:right w:w="100" w:type="dxa"/>
            </w:tcMar>
          </w:tcPr>
          <w:p>
            <w:pPr>
              <w:spacing w:after="0" w:before="0" w:line="252" w:lineRule="auto"/>
            </w:pPr>
            <w:r>
              <w:rPr>
                <w:b w:val="0"/>
                <w:i w:val="0"/>
                <w:sz w:val="22"/>
              </w:rPr>
            </w:r>
            <w:r>
              <w:rPr>
                <w:b/>
                <w:i w:val="0"/>
                <w:sz w:val="22"/>
              </w:rPr>
              <w:t>[TARİH]</w:t>
            </w:r>
            <w:r>
              <w:rPr>
                <w:b w:val="0"/>
                <w:i w:val="0"/>
                <w:sz w:val="22"/>
              </w:rPr>
            </w:r>
          </w:p>
        </w:tc>
      </w:tr>
    </w:tbl>
    <w:p>
      <w:pPr>
        <w:spacing w:after="40"/>
      </w:pPr>
    </w:p>
    <w:p>
      <w:pPr>
        <w:pStyle w:val="Heading1"/>
        <w:widowControl/>
      </w:pPr>
      <w:r>
        <w:rPr>
          <w:b/>
          <w:i w:val="0"/>
        </w:rPr>
        <w:t>2. Bilgi paylaşımı ve iş birliği</w:t>
      </w:r>
    </w:p>
    <w:p>
      <w:pPr>
        <w:widowControl/>
        <w:jc w:val="both"/>
      </w:pPr>
      <w:r>
        <w:rPr>
          <w:b w:val="0"/>
          <w:i w:val="0"/>
        </w:rPr>
        <w:t xml:space="preserve">Danışmanlık alan, </w:t>
      </w:r>
      <w:r>
        <w:rPr>
          <w:b/>
          <w:i w:val="0"/>
        </w:rPr>
        <w:t>[BELGE/VERİ LİSTESİ]</w:t>
      </w:r>
      <w:r>
        <w:rPr>
          <w:b w:val="0"/>
          <w:i w:val="0"/>
        </w:rPr>
        <w:t xml:space="preserve"> bilgilerini </w:t>
      </w:r>
      <w:r>
        <w:rPr>
          <w:b/>
          <w:i w:val="0"/>
        </w:rPr>
        <w:t>[TARİH]</w:t>
      </w:r>
      <w:r>
        <w:rPr>
          <w:b w:val="0"/>
          <w:i w:val="0"/>
        </w:rPr>
        <w:t xml:space="preserve"> tarihine kadar sağlayacaktır. Danışman bariz eksiklik ve çelişkileri bildirir; doğrulanmamış varsayımlar raporda ayrı gösterilir. Danışmanlık alanın onay verecek yetkilisi </w:t>
      </w:r>
      <w:r>
        <w:rPr>
          <w:b/>
          <w:i w:val="0"/>
        </w:rPr>
        <w:t>[AD SOYAD]</w:t>
      </w:r>
      <w:r>
        <w:rPr>
          <w:b w:val="0"/>
          <w:i w:val="0"/>
        </w:rPr>
        <w:t>dır. İşi etkileyen bilgi veya kapsam değişikliği yazılı kayda alınır.</w:t>
      </w:r>
    </w:p>
    <w:p>
      <w:pPr>
        <w:pStyle w:val="Heading1"/>
        <w:widowControl/>
      </w:pPr>
      <w:r>
        <w:rPr>
          <w:b/>
          <w:i w:val="0"/>
        </w:rPr>
        <w:t>3. Özen ve sonuç</w:t>
      </w:r>
    </w:p>
    <w:p>
      <w:pPr>
        <w:widowControl/>
        <w:jc w:val="both"/>
      </w:pPr>
      <w:r>
        <w:rPr>
          <w:b w:val="0"/>
          <w:i w:val="0"/>
        </w:rPr>
        <w:t>Danışman işi mesleki özen ve sadakatle yürütür, menfaat çatışması doğuran somut durumu gecikmeden bildirir. Danışmanın belirli bir idari/yargısal karar, gelir, kâr veya üçüncü kişi davranışını garanti ettiği kabul edilmez. Bu kayıt danışmanın kusurlu ifadan doğan sorumluluğunu kaldırmaz. Danışmanlık alan adına bağlayıcı işlem yapılması ayrıca gerekli yetkinin verilmesine bağlıdır.</w:t>
      </w:r>
    </w:p>
    <w:p>
      <w:pPr>
        <w:pStyle w:val="Heading1"/>
        <w:widowControl/>
      </w:pPr>
      <w:r>
        <w:rPr>
          <w:b/>
          <w:i w:val="0"/>
        </w:rPr>
        <w:t>4. Ücret ve giderler</w:t>
      </w:r>
    </w:p>
    <w:p>
      <w:pPr>
        <w:widowControl/>
        <w:jc w:val="both"/>
      </w:pPr>
      <w:r>
        <w:rPr>
          <w:b w:val="0"/>
          <w:i w:val="0"/>
        </w:rPr>
        <w:t xml:space="preserve">Ücret modeli </w:t>
      </w:r>
      <w:r>
        <w:rPr>
          <w:b/>
          <w:i w:val="0"/>
        </w:rPr>
        <w:t>[GÖTÜRÜ / SAATLİK / DÖNEMSEL]</w:t>
      </w:r>
      <w:r>
        <w:rPr>
          <w:b w:val="0"/>
          <w:i w:val="0"/>
        </w:rPr>
        <w:t xml:space="preserve">, tutar </w:t>
      </w:r>
      <w:r>
        <w:rPr>
          <w:b/>
          <w:i w:val="0"/>
        </w:rPr>
        <w:t>[TUTAR VE KDV DURUMU]</w:t>
      </w:r>
      <w:r>
        <w:rPr>
          <w:b w:val="0"/>
          <w:i w:val="0"/>
        </w:rPr>
        <w:t xml:space="preserve">dur. Saatlik modelde üst sınır </w:t>
      </w:r>
      <w:r>
        <w:rPr>
          <w:b/>
          <w:i w:val="0"/>
        </w:rPr>
        <w:t>[SAAT/TUTAR]</w:t>
      </w:r>
      <w:r>
        <w:rPr>
          <w:b w:val="0"/>
          <w:i w:val="0"/>
        </w:rPr>
        <w:t xml:space="preserve">, süre kayıt yöntemi </w:t>
      </w:r>
      <w:r>
        <w:rPr>
          <w:b/>
          <w:i w:val="0"/>
        </w:rPr>
        <w:t>[YÖNTEM]</w:t>
      </w:r>
      <w:r>
        <w:rPr>
          <w:b w:val="0"/>
          <w:i w:val="0"/>
        </w:rPr>
        <w:t xml:space="preserve">dir. Ödeme </w:t>
      </w:r>
      <w:r>
        <w:rPr>
          <w:b/>
          <w:i w:val="0"/>
        </w:rPr>
        <w:t>[TAKVİM]</w:t>
      </w:r>
      <w:r>
        <w:rPr>
          <w:b w:val="0"/>
          <w:i w:val="0"/>
        </w:rPr>
        <w:t xml:space="preserve"> ile </w:t>
      </w:r>
      <w:r>
        <w:rPr>
          <w:b/>
          <w:i w:val="0"/>
        </w:rPr>
        <w:t>[IBAN]</w:t>
      </w:r>
      <w:r>
        <w:rPr>
          <w:b w:val="0"/>
          <w:i w:val="0"/>
        </w:rPr>
        <w:t xml:space="preserve"> hesabına yapılır. Seyahat/üçüncü kişi gideri ancak önceden onaylanan </w:t>
      </w:r>
      <w:r>
        <w:rPr>
          <w:b/>
          <w:i w:val="0"/>
        </w:rPr>
        <w:t>[TUTAR/SINIR]</w:t>
      </w:r>
      <w:r>
        <w:rPr>
          <w:b w:val="0"/>
          <w:i w:val="0"/>
        </w:rPr>
        <w:t xml:space="preserve"> içinde belgeyle karşılanır.</w:t>
      </w:r>
    </w:p>
    <w:p>
      <w:pPr>
        <w:pStyle w:val="Heading1"/>
        <w:widowControl/>
      </w:pPr>
      <w:r>
        <w:rPr>
          <w:b/>
          <w:i w:val="0"/>
        </w:rPr>
        <w:t>5. Raporun kullanımı ve gizlilik</w:t>
      </w:r>
    </w:p>
    <w:p>
      <w:pPr>
        <w:widowControl/>
        <w:jc w:val="both"/>
      </w:pPr>
      <w:r>
        <w:rPr>
          <w:b w:val="0"/>
          <w:i w:val="0"/>
        </w:rPr>
        <w:t xml:space="preserve">Teslim edilen çalışma </w:t>
      </w:r>
      <w:r>
        <w:rPr>
          <w:b/>
          <w:i w:val="0"/>
        </w:rPr>
        <w:t>[BELİRTİLEN AMAÇ VE KULLANICILAR]</w:t>
      </w:r>
      <w:r>
        <w:rPr>
          <w:b w:val="0"/>
          <w:i w:val="0"/>
        </w:rPr>
        <w:t xml:space="preserve"> için kullanılabilir. Üçüncü kişiye sunum ve çoğaltma koşulları </w:t>
      </w:r>
      <w:r>
        <w:rPr>
          <w:b/>
          <w:i w:val="0"/>
        </w:rPr>
        <w:t>[KAPSAM]</w:t>
      </w:r>
      <w:r>
        <w:rPr>
          <w:b w:val="0"/>
          <w:i w:val="0"/>
        </w:rPr>
        <w:t>dır. Danışmanlık alanın verdiği kamuya açık olmayan bilgiler yalnız işin ifası için kullanılır; kanuni açıklama yükümlülükleri saklıdır. Tarafların önceden sahip olduğu yöntem ve belgeler üzerindeki hakları korunur.</w:t>
      </w:r>
    </w:p>
    <w:p>
      <w:pPr>
        <w:pStyle w:val="Heading1"/>
        <w:widowControl/>
      </w:pPr>
      <w:r>
        <w:rPr>
          <w:b/>
          <w:i w:val="0"/>
        </w:rPr>
        <w:t>6. Süre, sona erme ve hesap verme</w:t>
      </w:r>
    </w:p>
    <w:p>
      <w:pPr>
        <w:widowControl/>
        <w:jc w:val="both"/>
      </w:pPr>
      <w:r>
        <w:rPr>
          <w:b w:val="0"/>
          <w:i w:val="0"/>
        </w:rPr>
        <w:t xml:space="preserve">Çalışma </w:t>
      </w:r>
      <w:r>
        <w:rPr>
          <w:b/>
          <w:i w:val="0"/>
        </w:rPr>
        <w:t>[BAŞLANGIÇ]</w:t>
      </w:r>
      <w:r>
        <w:rPr>
          <w:b w:val="0"/>
          <w:i w:val="0"/>
        </w:rPr>
        <w:t xml:space="preserve"> ile </w:t>
      </w:r>
      <w:r>
        <w:rPr>
          <w:b/>
          <w:i w:val="0"/>
        </w:rPr>
        <w:t>[BİTİŞ]</w:t>
      </w:r>
      <w:r>
        <w:rPr>
          <w:b w:val="0"/>
          <w:i w:val="0"/>
        </w:rPr>
        <w:t xml:space="preserve"> arasında yürütülür. İlişkinin vekâlet niteliğinde olduğu hâllerde tarafların TBK m. 512 uyarınca sona erdirme hakkı ve uygun olmayan zamandaki sona erdirmenin zarar sonucu saklıdır. Sona ermede danışman yapılan işleri, alınan avansı ve onaylı giderleri hesap dökümüyle sunar; kullanılmayan avansı ve alınan belgeleri </w:t>
      </w:r>
      <w:r>
        <w:rPr>
          <w:b/>
          <w:i w:val="0"/>
        </w:rPr>
        <w:t>[GÜN]</w:t>
      </w:r>
      <w:r>
        <w:rPr>
          <w:b w:val="0"/>
          <w:i w:val="0"/>
        </w:rPr>
        <w:t xml:space="preserve"> içinde iade eder. Tamamlanan ve kullanılabilir çıktılar teslim edilir.</w:t>
      </w:r>
    </w:p>
    <w:p>
      <w:pPr>
        <w:widowControl/>
        <w:jc w:val="both"/>
      </w:pPr>
      <w:r>
        <w:rPr>
          <w:b w:val="0"/>
          <w:i w:val="0"/>
        </w:rPr>
        <w:t xml:space="preserve">Ek iş ancak kapsam, süre ve ücretinin ayrıca yazılı kabulüyle üstlenilir. Tarafların bildirim adresleri </w:t>
      </w:r>
      <w:r>
        <w:rPr>
          <w:b/>
          <w:i w:val="0"/>
        </w:rPr>
        <w:t>[KEP/E-POSTA]</w:t>
      </w:r>
      <w:r>
        <w:rPr>
          <w:b w:val="0"/>
          <w:i w:val="0"/>
        </w:rPr>
        <w:t xml:space="preserve">dır; kanuni özel şekil koşulları saklıdır. </w:t>
      </w:r>
      <w:r>
        <w:rPr>
          <w:b/>
          <w:i w:val="0"/>
        </w:rPr>
        <w:t>[SAYI]</w:t>
      </w:r>
      <w:r>
        <w:rPr>
          <w:b w:val="0"/>
          <w:i w:val="0"/>
        </w:rPr>
        <w:t xml:space="preserve"> nüsha imzalanmıştır.</w:t>
      </w:r>
    </w:p>
    <w:p>
      <w:pPr>
        <w:keepLines/>
        <w:widowControl/>
        <w:spacing w:before="240"/>
        <w:jc w:val="right"/>
      </w:pPr>
      <w:r>
        <w:rPr>
          <w:b w:val="0"/>
          <w:i w:val="0"/>
        </w:rPr>
        <w:t>Danışman</w:t>
        <w:br/>
      </w:r>
      <w:r>
        <w:rPr>
          <w:b/>
          <w:i w:val="0"/>
        </w:rPr>
        <w:t>[AD SOYAD / YETKİLİ, İMZA]</w:t>
      </w:r>
      <w:r>
        <w:rPr>
          <w:b w:val="0"/>
          <w:i w:val="0"/>
        </w:rPr>
        <w:br/>
        <w:t>Danışmanlık alan</w:t>
        <w:br/>
      </w:r>
      <w:r>
        <w:rPr>
          <w:b/>
          <w:i w:val="0"/>
        </w:rPr>
        <w:t>[AD SOYAD / YETKİLİ, İMZA]</w:t>
      </w:r>
      <w:r>
        <w:rPr>
          <w:b w:val="0"/>
          <w:i w:val="0"/>
        </w:rPr>
      </w:r>
    </w:p>
    <w:p>
      <w:pPr>
        <w:pStyle w:val="Heading1"/>
        <w:widowControl/>
      </w:pPr>
      <w:r>
        <w:rPr>
          <w:b/>
          <w:i w:val="0"/>
        </w:rPr>
        <w:t>EKLER</w:t>
      </w:r>
    </w:p>
    <w:p>
      <w:pPr>
        <w:widowControl/>
      </w:pPr>
      <w:r>
        <w:rPr>
          <w:b w:val="0"/>
          <w:i w:val="0"/>
        </w:rPr>
        <w:t>1. İş kapsamı/çıktı listesi</w:t>
      </w:r>
    </w:p>
    <w:p>
      <w:pPr>
        <w:widowControl/>
      </w:pPr>
      <w:r>
        <w:rPr>
          <w:b w:val="0"/>
          <w:i w:val="0"/>
        </w:rPr>
        <w:t>2. Ücret ve zaman cetveli</w:t>
      </w:r>
    </w:p>
    <w:p>
      <w:pPr>
        <w:widowControl/>
      </w:pPr>
      <w:r>
        <w:rPr>
          <w:b w:val="0"/>
          <w:i w:val="0"/>
        </w:rPr>
        <w:t>3. Teslim edilecek bilgi/belge listesi</w:t>
      </w:r>
    </w:p>
    <w:sectPr w:rsidR="00FC693F" w:rsidRPr="0006063C" w:rsidSect="00034616">
      <w:footerReference w:type="default" r:id="rId9"/>
      <w:pgSz w:w="11906" w:h="16838"/>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r>
    <w:fldSimple w:instr="PAGE"/>
    <w:r>
      <w:rPr>
        <w:sz w:val="18"/>
      </w:rPr>
      <w:t xml:space="preserve"> / </w:t>
    </w:r>
    <w:fldSimple w:instr="NUMPAGES"/>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120" w:line="269" w:lineRule="auto"/>
    </w:pPr>
    <w:rPr>
      <w:rFonts w:ascii="Times New Roman" w:hAnsi="Times New Roman" w:eastAsia="Times New Roman"/>
      <w:i w:val="0"/>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cstheme="majorBidi" w:ascii="Times New Roman" w:hAnsi="Times New Roman" w:eastAsia="Times New Roman"/>
      <w:b/>
      <w:bCs/>
      <w:i w:val="0"/>
      <w:color w:val="000000"/>
      <w:sz w:val="24"/>
      <w:szCs w:val="28"/>
    </w:rPr>
  </w:style>
  <w:style w:type="character" w:default="1" w:styleId="DefaultParagraphFont">
    <w:name w:val="Default Paragraph Font"/>
    <w:uiPriority w:val="1"/>
    <w:semiHidden/>
    <w:unhideWhenUsed/>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paragraph" w:styleId="Title">
    <w:name w:val="Title"/>
    <w:basedOn w:val="Normal"/>
    <w:next w:val="Normal"/>
    <w:link w:val="TitleChar"/>
    <w:uiPriority w:val="10"/>
    <w:qFormat/>
    <w:rsid w:val="00FC693F"/>
    <w:pPr>
      <w:spacing w:after="240" w:line="240" w:lineRule="auto"/>
      <w:contextualSpacing/>
    </w:pPr>
    <w:rPr>
      <w:rFonts w:cstheme="majorBidi" w:ascii="Times New Roman" w:hAnsi="Times New Roman" w:eastAsia="Times New Roman"/>
      <w:b/>
      <w:i w:val="0"/>
      <w:color w:val="000000"/>
      <w:spacing w:val="5"/>
      <w:kern w:val="28"/>
      <w:sz w:val="26"/>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7" Type="http://schemas.openxmlformats.org/officeDocument/2006/relationships/fontTable" Target="fontTable.xml"/><Relationship Id="rId8"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Danışmanlık Sözleşmesi</dc:title>
  <dc:subject>Sözleşmeler ve Borç İlişkileri düzenlenebilir belge şablonu</dc:subject>
  <dc:creator>Adar Hukuk</dc:creator>
  <cp:keywords/>
  <dc:description>generated by python-docx</dc:description>
  <cp:lastModifiedBy/>
  <cp:revision>1</cp:revision>
  <dcterms:created xsi:type="dcterms:W3CDTF">2013-12-23T23:15:00Z</dcterms:created>
  <dcterms:modified xsi:type="dcterms:W3CDTF">2013-12-23T23:15:00Z</dcterms:modified>
  <cp:category/>
</cp:coreProperties>
</file>