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ESER MEYDANA GETİRME VE TESLİM SÖZLEŞMESİ</w:t>
      </w:r>
    </w:p>
    <w:p>
      <w:pPr>
        <w:widowControl/>
        <w:spacing w:after="80"/>
      </w:pPr>
      <w:r>
        <w:rPr>
          <w:b/>
        </w:rPr>
        <w:t xml:space="preserve">İş sahibi : </w:t>
      </w:r>
      <w:r>
        <w:t>[AD SOYAD / UNVAN, T.C. / VERGİ NO, ADRES]</w:t>
      </w:r>
    </w:p>
    <w:p>
      <w:pPr>
        <w:widowControl/>
        <w:spacing w:after="80"/>
      </w:pPr>
      <w:r>
        <w:rPr>
          <w:b/>
        </w:rPr>
        <w:t xml:space="preserve">Yüklenici : </w:t>
      </w:r>
      <w:r>
        <w:t>[AD SOYAD / UNVAN, T.C. / VERGİ NO, ADRES]</w:t>
      </w:r>
    </w:p>
    <w:p>
      <w:pPr>
        <w:widowControl/>
        <w:spacing w:after="80"/>
      </w:pPr>
      <w:r>
        <w:rPr>
          <w:b/>
        </w:rPr>
        <w:t xml:space="preserve">İmza tarihi ve yeri : </w:t>
      </w:r>
      <w:r>
        <w:t>[TARİH] / [YER]</w:t>
      </w:r>
    </w:p>
    <w:p>
      <w:pPr>
        <w:pStyle w:val="Heading1"/>
        <w:widowControl/>
      </w:pPr>
      <w:r>
        <w:rPr>
          <w:b/>
          <w:i w:val="0"/>
        </w:rPr>
        <w:t>1. Eserin tanımı</w:t>
      </w:r>
    </w:p>
    <w:p>
      <w:pPr>
        <w:widowControl/>
        <w:jc w:val="both"/>
      </w:pPr>
      <w:r>
        <w:rPr>
          <w:b w:val="0"/>
          <w:i w:val="0"/>
        </w:rPr>
        <w:t xml:space="preserve">Yüklenici, </w:t>
      </w:r>
      <w:r>
        <w:rPr>
          <w:b/>
          <w:i w:val="0"/>
        </w:rPr>
        <w:t>[ESERİN TANIMI, ÖLÇÜ, MODEL, KAPASİTE VE TEKNİK NİTELİKLER]</w:t>
      </w:r>
      <w:r>
        <w:rPr>
          <w:b w:val="0"/>
          <w:i w:val="0"/>
        </w:rPr>
        <w:t xml:space="preserve"> eserini ekli şartname/projeye uygun olarak meydana getirmeyi; iş sahibi kararlaştırılan bedeli ödemeyi kabul eder. İşe dâhil olmayan kalemler </w:t>
      </w:r>
      <w:r>
        <w:rPr>
          <w:b/>
          <w:i w:val="0"/>
        </w:rPr>
        <w:t>[LİSTE]</w:t>
      </w:r>
      <w:r>
        <w:rPr>
          <w:b w:val="0"/>
          <w:i w:val="0"/>
        </w:rPr>
        <w:t xml:space="preserve">dir. Şartnameyle fiyat teklifinin çeliştiği konular imzadan önce </w:t>
      </w:r>
      <w:r>
        <w:rPr>
          <w:b/>
          <w:i w:val="0"/>
        </w:rPr>
        <w:t>[ÇÖZÜM]</w:t>
      </w:r>
      <w:r>
        <w:rPr>
          <w:b w:val="0"/>
          <w:i w:val="0"/>
        </w:rPr>
        <w:t xml:space="preserve"> olarak açıklığa kavuşturulmuştur.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39"/>
        <w:gridCol w:w="2339"/>
        <w:gridCol w:w="2339"/>
        <w:gridCol w:w="2339"/>
      </w:tblGrid>
      <w:tr>
        <w:trPr>
          <w:cantSplit/>
          <w:tblHeader/>
        </w:trPr>
        <w:tc>
          <w:tcPr>
            <w:tcW w:type="dxa" w:w="2339"/>
            <w:vAlign w:val="center"/>
            <w:tcMar>
              <w:top w:w="100" w:type="dxa"/>
              <w:left w:w="100" w:type="dxa"/>
              <w:bottom w:w="100" w:type="dxa"/>
              <w:right w:w="100" w:type="dxa"/>
            </w:tcMar>
            <w:shd w:fill="EAEDEF"/>
          </w:tcPr>
          <w:p>
            <w:pPr>
              <w:spacing w:after="0" w:before="0" w:line="252" w:lineRule="auto"/>
              <w:jc w:val="center"/>
            </w:pPr>
            <w:r>
              <w:rPr>
                <w:b/>
                <w:i w:val="0"/>
                <w:sz w:val="22"/>
              </w:rPr>
              <w:t>İş kalemi / özellik</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Standart / ölçü</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Malzemeyi sağlayan</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Kabul ölçütü</w:t>
            </w:r>
          </w:p>
        </w:tc>
      </w:tr>
      <w:tr>
        <w:trPr>
          <w:cantSplit/>
        </w:trPr>
        <w:tc>
          <w:tcPr>
            <w:tcW w:type="dxa" w:w="2339"/>
            <w:vAlign w:val="center"/>
            <w:tcMar>
              <w:top w:w="100" w:type="dxa"/>
              <w:left w:w="100" w:type="dxa"/>
              <w:bottom w:w="100" w:type="dxa"/>
              <w:right w:w="100" w:type="dxa"/>
            </w:tcMar>
          </w:tcPr>
          <w:p>
            <w:pPr>
              <w:spacing w:after="0" w:before="0" w:line="252" w:lineRule="auto"/>
              <w:jc w:val="center"/>
            </w:pPr>
            <w:r>
              <w:rPr>
                <w:b w:val="0"/>
                <w:i w:val="0"/>
                <w:sz w:val="22"/>
              </w:rPr>
            </w:r>
            <w:r>
              <w:rPr>
                <w:b/>
                <w:i w:val="0"/>
                <w:sz w:val="22"/>
              </w:rPr>
              <w:t>[KALEM]</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[ÖLÇÜ / MARKA-MODEL]</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[TARAF]</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[SOMUT TEST]</w:t>
            </w:r>
            <w:r>
              <w:rPr>
                <w:b w:val="0"/>
                <w:i w:val="0"/>
                <w:sz w:val="22"/>
              </w:rPr>
            </w:r>
          </w:p>
        </w:tc>
      </w:tr>
      <w:tr>
        <w:trPr>
          <w:cantSplit/>
        </w:trPr>
        <w:tc>
          <w:tcPr>
            <w:tcW w:type="dxa" w:w="2339"/>
            <w:vAlign w:val="center"/>
            <w:tcMar>
              <w:top w:w="100" w:type="dxa"/>
              <w:left w:w="100" w:type="dxa"/>
              <w:bottom w:w="100" w:type="dxa"/>
              <w:right w:w="100" w:type="dxa"/>
            </w:tcMar>
          </w:tcPr>
          <w:p>
            <w:pPr>
              <w:spacing w:after="0" w:before="0" w:line="252" w:lineRule="auto"/>
              <w:jc w:val="center"/>
            </w:pPr>
            <w:r>
              <w:rPr>
                <w:b w:val="0"/>
                <w:i w:val="0"/>
                <w:sz w:val="22"/>
              </w:rPr>
            </w:r>
            <w:r>
              <w:rPr>
                <w:b/>
                <w:i w:val="0"/>
                <w:sz w:val="22"/>
              </w:rPr>
              <w:t>[KALEM]</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[ÖZELLİK]</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[TARAF]</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[ÖLÇÜT]</w:t>
            </w:r>
            <w:r>
              <w:rPr>
                <w:b w:val="0"/>
                <w:i w:val="0"/>
                <w:sz w:val="22"/>
              </w:rPr>
            </w:r>
          </w:p>
        </w:tc>
      </w:tr>
    </w:tbl>
    <w:p>
      <w:pPr>
        <w:spacing w:after="40"/>
      </w:pPr>
    </w:p>
    <w:p>
      <w:pPr>
        <w:pStyle w:val="Heading1"/>
        <w:widowControl/>
      </w:pPr>
      <w:r>
        <w:rPr>
          <w:b/>
          <w:i w:val="0"/>
        </w:rPr>
        <w:t>2. İş yeri, malzeme ve özen</w:t>
      </w:r>
    </w:p>
    <w:p>
      <w:pPr>
        <w:widowControl/>
        <w:jc w:val="both"/>
      </w:pPr>
      <w:r>
        <w:rPr>
          <w:b w:val="0"/>
          <w:i w:val="0"/>
        </w:rPr>
        <w:t xml:space="preserve">Çalışma yeri </w:t>
      </w:r>
      <w:r>
        <w:rPr>
          <w:b/>
          <w:i w:val="0"/>
        </w:rPr>
        <w:t>[ADRES]</w:t>
      </w:r>
      <w:r>
        <w:rPr>
          <w:b w:val="0"/>
          <w:i w:val="0"/>
        </w:rPr>
        <w:t xml:space="preserve"> olup işe hazır teslim tarihi </w:t>
      </w:r>
      <w:r>
        <w:rPr>
          <w:b/>
          <w:i w:val="0"/>
        </w:rPr>
        <w:t>[TARİH]</w:t>
      </w:r>
      <w:r>
        <w:rPr>
          <w:b w:val="0"/>
          <w:i w:val="0"/>
        </w:rPr>
        <w:t xml:space="preserve">tir. Yüklenici iş sahibinin verdiği malzemeyi özenle kullanır, artanı iade eder ve hesap verir. Malzemede, projede veya çalışma yerinde uygun ifayı tehlikeye düşüren bir durum görülürse gecikmeden yazılı bildirir. Gerekli izinlerin hangi tarafça alınacağı </w:t>
      </w:r>
      <w:r>
        <w:rPr>
          <w:b/>
          <w:i w:val="0"/>
        </w:rPr>
        <w:t>[İZİN / TARAF]</w:t>
      </w:r>
      <w:r>
        <w:rPr>
          <w:b w:val="0"/>
          <w:i w:val="0"/>
        </w:rPr>
        <w:t xml:space="preserve"> olarak belirlenmiştir.</w:t>
      </w:r>
    </w:p>
    <w:p>
      <w:pPr>
        <w:pStyle w:val="Heading1"/>
        <w:widowControl/>
      </w:pPr>
      <w:r>
        <w:rPr>
          <w:b/>
          <w:i w:val="0"/>
        </w:rPr>
        <w:t>3. Takvim ve aşamalar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3118"/>
        <w:gridCol w:w="3118"/>
      </w:tblGrid>
      <w:tr>
        <w:trPr>
          <w:cantSplit/>
          <w:tblHeader/>
        </w:trPr>
        <w:tc>
          <w:tcPr>
            <w:tcW w:type="dxa" w:w="3118"/>
            <w:vAlign w:val="center"/>
            <w:tcMar>
              <w:top w:w="100" w:type="dxa"/>
              <w:left w:w="100" w:type="dxa"/>
              <w:bottom w:w="100" w:type="dxa"/>
              <w:right w:w="100" w:type="dxa"/>
            </w:tcMar>
            <w:shd w:fill="EAEDEF"/>
          </w:tcPr>
          <w:p>
            <w:pPr>
              <w:spacing w:after="0" w:before="0" w:line="252" w:lineRule="auto"/>
            </w:pPr>
            <w:r>
              <w:rPr>
                <w:b/>
                <w:i w:val="0"/>
                <w:sz w:val="22"/>
              </w:rPr>
              <w:t>Aşama</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Başlama / bitiş</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Teslim / kontrol belgesi</w:t>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[AŞAMA 1]</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[TARİHLER]</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[BELGE]</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[AŞAMA 2]</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[TARİHLER]</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[BELGE]</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t>Nihai teslim</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[TARİH]</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t>Teslim ve inceleme tutanağı</w:t>
            </w:r>
          </w:p>
        </w:tc>
      </w:tr>
    </w:tbl>
    <w:p>
      <w:pPr>
        <w:spacing w:after="40"/>
      </w:pPr>
    </w:p>
    <w:p>
      <w:pPr>
        <w:widowControl/>
        <w:jc w:val="both"/>
      </w:pPr>
      <w:r>
        <w:rPr>
          <w:b w:val="0"/>
          <w:i w:val="0"/>
        </w:rPr>
        <w:t>Takvimi etkileyen olaylar, neden ve beklenen süreyle birlikte karşı tarafa bildirilir. İş sahibinin onayladığı değişiklik veya ona yüklenebilen gecikmenin takvime etkisi yazılı tespit edilir. Yüklenicinin kusurlu gecikmesi bu bildirimle kendiliğinden haklı hâle gelmez.</w:t>
      </w:r>
    </w:p>
    <w:p>
      <w:pPr>
        <w:pStyle w:val="Heading1"/>
        <w:widowControl/>
      </w:pPr>
      <w:r>
        <w:rPr>
          <w:b/>
          <w:i w:val="0"/>
        </w:rPr>
        <w:t>4. Bedel ve ödeme</w:t>
      </w:r>
    </w:p>
    <w:p>
      <w:pPr>
        <w:widowControl/>
        <w:jc w:val="both"/>
      </w:pPr>
      <w:r>
        <w:rPr>
          <w:b w:val="0"/>
          <w:i w:val="0"/>
        </w:rPr>
        <w:t xml:space="preserve">Bedel </w:t>
      </w:r>
      <w:r>
        <w:rPr>
          <w:b/>
          <w:i w:val="0"/>
        </w:rPr>
        <w:t>[GÖTÜRÜ / BİRİM FİYATLI]</w:t>
      </w:r>
      <w:r>
        <w:rPr>
          <w:b w:val="0"/>
          <w:i w:val="0"/>
        </w:rPr>
        <w:t xml:space="preserve"> olarak </w:t>
      </w:r>
      <w:r>
        <w:rPr>
          <w:b/>
          <w:i w:val="0"/>
        </w:rPr>
        <w:t>[TUTAR, PARA BİRİMİ, KDV DURUMU]</w:t>
      </w:r>
      <w:r>
        <w:rPr>
          <w:b w:val="0"/>
          <w:i w:val="0"/>
        </w:rPr>
        <w:t xml:space="preserve"> belirlenmiştir. Birim fiyatlıysa ölçüm cetveli ektedir. Ödeme planı </w:t>
      </w:r>
      <w:r>
        <w:rPr>
          <w:b/>
          <w:i w:val="0"/>
        </w:rPr>
        <w:t>[AVANS, ARA ÖDEMELER, NİHAİ ÖDEME VE VADE]</w:t>
      </w:r>
      <w:r>
        <w:rPr>
          <w:b w:val="0"/>
          <w:i w:val="0"/>
        </w:rPr>
        <w:t xml:space="preserve">dir. Avans hakedişlerden </w:t>
      </w:r>
      <w:r>
        <w:rPr>
          <w:b/>
          <w:i w:val="0"/>
        </w:rPr>
        <w:t>[ORAN]</w:t>
      </w:r>
      <w:r>
        <w:rPr>
          <w:b w:val="0"/>
          <w:i w:val="0"/>
        </w:rPr>
        <w:t xml:space="preserve"> ile mahsup edilir. İlave iş için kapsam, fiyat ve süre önceden yazılı kararlaştırılır; kanuni bedel uyarlama hâlleri saklıdır.</w:t>
      </w:r>
    </w:p>
    <w:p>
      <w:pPr>
        <w:pStyle w:val="Heading1"/>
        <w:widowControl/>
      </w:pPr>
      <w:r>
        <w:rPr>
          <w:b/>
          <w:i w:val="0"/>
        </w:rPr>
        <w:t>5. Teslim, inceleme ve ayıp bildirimi</w:t>
      </w:r>
    </w:p>
    <w:p>
      <w:pPr>
        <w:widowControl/>
        <w:jc w:val="both"/>
      </w:pPr>
      <w:r>
        <w:rPr>
          <w:b w:val="0"/>
          <w:i w:val="0"/>
        </w:rPr>
        <w:t xml:space="preserve">Yüklenici tamamlanan eseri </w:t>
      </w:r>
      <w:r>
        <w:rPr>
          <w:b/>
          <w:i w:val="0"/>
        </w:rPr>
        <w:t>[YER / YÖNTEM]</w:t>
      </w:r>
      <w:r>
        <w:rPr>
          <w:b w:val="0"/>
          <w:i w:val="0"/>
        </w:rPr>
        <w:t xml:space="preserve"> ile teslim eder. İş sahibi olağan akışta imkân bulur bulmaz inceleme yapar ve görülen ayıpları uygun sürede somutlaştırarak bildirir. Teslim tutanağında eksik işler, açık ayıplar, test sonuçları ve çekinceler ayrı yazılır. Sonradan ortaya çıkan gizli ayıplar öğrenilince gecikmeksizin bildirilir. Kanuni ayıp hakları bu sözleşmeyle ortadan kaldırılmaz.</w:t>
      </w:r>
    </w:p>
    <w:p>
      <w:pPr>
        <w:pStyle w:val="Heading1"/>
        <w:widowControl/>
      </w:pPr>
      <w:r>
        <w:rPr>
          <w:b/>
          <w:i w:val="0"/>
        </w:rPr>
        <w:t>6. Düzeltme ve sorumluluk</w:t>
      </w:r>
    </w:p>
    <w:p>
      <w:pPr>
        <w:widowControl/>
        <w:jc w:val="both"/>
      </w:pPr>
      <w:r>
        <w:rPr>
          <w:b w:val="0"/>
          <w:i w:val="0"/>
        </w:rPr>
        <w:t xml:space="preserve">Yüklenicinin sorumlu olduğu giderilebilir eksik/ayıplar için </w:t>
      </w:r>
      <w:r>
        <w:rPr>
          <w:b/>
          <w:i w:val="0"/>
        </w:rPr>
        <w:t>[GİDERİM TAKVİMİ]</w:t>
      </w:r>
      <w:r>
        <w:rPr>
          <w:b w:val="0"/>
          <w:i w:val="0"/>
        </w:rPr>
        <w:t xml:space="preserve"> uygulanır; bu düzenleme iş sahibinin koşulları varsa bedel indirimi, dönme ve tazminat haklarını kaldırmaz. Tarafların zarar sorumluluğunda kusur, nedensellik ve kanunun emredici hükümleri uygulanır.</w:t>
      </w:r>
    </w:p>
    <w:p>
      <w:pPr>
        <w:pStyle w:val="Heading1"/>
        <w:widowControl/>
      </w:pPr>
      <w:r>
        <w:rPr>
          <w:b/>
          <w:i w:val="0"/>
        </w:rPr>
        <w:t>7. Sona erme ve tasfiye</w:t>
      </w:r>
    </w:p>
    <w:p>
      <w:pPr>
        <w:widowControl/>
        <w:jc w:val="both"/>
      </w:pPr>
      <w:r>
        <w:rPr>
          <w:b w:val="0"/>
          <w:i w:val="0"/>
        </w:rPr>
        <w:t xml:space="preserve">Sözleşme kanuni sona erme hâlleri veya geçerli fesih/dönme bildirimiyle sona ererse tamamlanan işler, eldeki malzeme ve ödemeler birlikte tespit edilir. İş sahibinin tamamlanmadan feshi bakımından TBK m. 484’teki bedel ve zarar sonuçları saklıdır. Kullanılmayan malzeme, belgeler ve avans hesabı </w:t>
      </w:r>
      <w:r>
        <w:rPr>
          <w:b/>
          <w:i w:val="0"/>
        </w:rPr>
        <w:t>[SÜRE]</w:t>
      </w:r>
      <w:r>
        <w:rPr>
          <w:b w:val="0"/>
          <w:i w:val="0"/>
        </w:rPr>
        <w:t xml:space="preserve"> içinde teslim ve mutabakata bağlanır.</w:t>
      </w:r>
    </w:p>
    <w:p>
      <w:pPr>
        <w:keepLines/>
        <w:widowControl/>
        <w:spacing w:before="240"/>
        <w:jc w:val="right"/>
      </w:pPr>
      <w:r>
        <w:rPr>
          <w:b w:val="0"/>
          <w:i w:val="0"/>
        </w:rPr>
        <w:t>İş sahibi</w:t>
        <w:br/>
      </w:r>
      <w:r>
        <w:rPr>
          <w:b/>
          <w:i w:val="0"/>
        </w:rPr>
        <w:t>[AD SOYAD / YETKİLİ, İMZA]</w:t>
      </w:r>
      <w:r>
        <w:rPr>
          <w:b w:val="0"/>
          <w:i w:val="0"/>
        </w:rPr>
        <w:br/>
        <w:t>Yüklenici</w:t>
        <w:br/>
      </w:r>
      <w:r>
        <w:rPr>
          <w:b/>
          <w:i w:val="0"/>
        </w:rPr>
        <w:t>[AD SOYAD / YETKİLİ, İMZA]</w:t>
      </w:r>
      <w:r>
        <w:rPr>
          <w:b w:val="0"/>
          <w:i w:val="0"/>
        </w:rPr>
      </w:r>
    </w:p>
    <w:p>
      <w:pPr>
        <w:pStyle w:val="Heading1"/>
        <w:widowControl/>
      </w:pPr>
      <w:r>
        <w:rPr>
          <w:b/>
          <w:i w:val="0"/>
        </w:rPr>
        <w:t>EKLER</w:t>
      </w:r>
    </w:p>
    <w:p>
      <w:pPr>
        <w:widowControl/>
      </w:pPr>
      <w:r>
        <w:rPr>
          <w:b w:val="0"/>
          <w:i w:val="0"/>
        </w:rPr>
        <w:t>1. Teknik şartname/proje</w:t>
      </w:r>
    </w:p>
    <w:p>
      <w:pPr>
        <w:widowControl/>
      </w:pPr>
      <w:r>
        <w:rPr>
          <w:b w:val="0"/>
          <w:i w:val="0"/>
        </w:rPr>
        <w:t>2. İş ve ödeme takvimi</w:t>
      </w:r>
    </w:p>
    <w:p>
      <w:pPr>
        <w:widowControl/>
      </w:pPr>
      <w:r>
        <w:rPr>
          <w:b w:val="0"/>
          <w:i w:val="0"/>
        </w:rPr>
        <w:t>3. Malzeme/birim fiyat listesi</w:t>
      </w:r>
    </w:p>
    <w:p>
      <w:pPr>
        <w:widowControl/>
      </w:pPr>
      <w:r>
        <w:rPr>
          <w:b w:val="0"/>
          <w:i w:val="0"/>
        </w:rPr>
        <w:t>4. Teslim ve test tutanağı örneği</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Eser Sözleşmesi</dc:title>
  <dc:subject>Sözleşmeler ve Borç İlişkileri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