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BİLGİ PAYLAŞIMI VE GİZLİLİK SÖZLEŞMESİ</w:t>
      </w:r>
    </w:p>
    <w:p>
      <w:pPr>
        <w:widowControl/>
        <w:spacing w:after="80"/>
      </w:pPr>
      <w:r>
        <w:rPr>
          <w:b/>
        </w:rPr>
        <w:t xml:space="preserve">Birinci taraf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İkinci taraf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Paylaşım amacı : </w:t>
      </w:r>
      <w:r>
        <w:t>[PROJE / İŞ GÖRÜŞMESİ / ORTAK ÇALIŞMA]</w:t>
      </w:r>
    </w:p>
    <w:p>
      <w:pPr>
        <w:widowControl/>
        <w:spacing w:after="80"/>
      </w:pPr>
      <w:r>
        <w:rPr>
          <w:b/>
        </w:rPr>
        <w:t xml:space="preserve">Gizlilik düzeni : </w:t>
      </w:r>
      <w:r>
        <w:t>[KARŞILIKLI / TEK YÖNLÜ; BİLGİYİ VEREN TARAF]</w:t>
      </w:r>
    </w:p>
    <w:p>
      <w:pPr>
        <w:pStyle w:val="Heading1"/>
        <w:widowControl/>
      </w:pPr>
      <w:r>
        <w:rPr>
          <w:b/>
          <w:i w:val="0"/>
        </w:rPr>
        <w:t>1. Gizli bilginin kapsamı</w:t>
      </w:r>
    </w:p>
    <w:p>
      <w:pPr>
        <w:widowControl/>
        <w:jc w:val="both"/>
      </w:pPr>
      <w:r>
        <w:rPr>
          <w:b w:val="0"/>
          <w:i w:val="0"/>
        </w:rPr>
        <w:t xml:space="preserve">Gizli bilgi, belirtilen amaç kapsamında bir tarafın diğerine sunduğu, kamuya açık olmayan </w:t>
      </w:r>
      <w:r>
        <w:rPr>
          <w:b/>
          <w:i w:val="0"/>
        </w:rPr>
        <w:t>[TEKNİK ÇİZİM, KAYNAK KODU, FİYAT, MÜŞTERİ LİSTESİ, İŞ PLANI VE DİĞER SOMUT TÜRLER]</w:t>
      </w:r>
      <w:r>
        <w:rPr>
          <w:b w:val="0"/>
          <w:i w:val="0"/>
        </w:rPr>
        <w:t xml:space="preserve">dir. Yazılı/elektronik belgeler </w:t>
      </w:r>
      <w:r>
        <w:rPr>
          <w:b/>
          <w:i w:val="0"/>
        </w:rPr>
        <w:t>[İŞARETLEME YÖNTEMİ]</w:t>
      </w:r>
      <w:r>
        <w:rPr>
          <w:b w:val="0"/>
          <w:i w:val="0"/>
        </w:rPr>
        <w:t xml:space="preserve"> ile tanımlanır. Sözlü açıklanan bilgi, niteliğinden gizli olduğu açık değilse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yazılı olarak belirlenir.</w:t>
      </w:r>
    </w:p>
    <w:p>
      <w:pPr>
        <w:pStyle w:val="Heading1"/>
        <w:widowControl/>
      </w:pPr>
      <w:r>
        <w:rPr>
          <w:b/>
          <w:i w:val="0"/>
        </w:rPr>
        <w:t>2. Kapsam dışında kalanlar</w:t>
      </w:r>
    </w:p>
    <w:p>
      <w:pPr>
        <w:widowControl/>
        <w:jc w:val="both"/>
      </w:pPr>
      <w:r>
        <w:rPr>
          <w:b w:val="0"/>
          <w:i w:val="0"/>
        </w:rPr>
        <w:t>Bilgiyi alanın kanıtlayabildiği ölçüde; açıklamadan önce hukuka uygun biçimde bildiği, bu sözleşme ihlal edilmeksizin kamuya açılan, bağımsız olarak geliştirdiği veya gizlilik yükümlülüğü ihlal edilmeksizin üçüncü kişiden edindiği bilgiler kapsam dışındadır.</w:t>
      </w:r>
    </w:p>
    <w:p>
      <w:pPr>
        <w:pStyle w:val="Heading1"/>
        <w:widowControl/>
      </w:pPr>
      <w:r>
        <w:rPr>
          <w:b/>
          <w:i w:val="0"/>
        </w:rPr>
        <w:t>3. Kullanım ve erişim</w:t>
      </w:r>
    </w:p>
    <w:p>
      <w:pPr>
        <w:widowControl/>
        <w:jc w:val="both"/>
      </w:pPr>
      <w:r>
        <w:rPr>
          <w:b w:val="0"/>
          <w:i w:val="0"/>
        </w:rPr>
        <w:t xml:space="preserve">Bilgi yalnız </w:t>
      </w:r>
      <w:r>
        <w:rPr>
          <w:b/>
          <w:i w:val="0"/>
        </w:rPr>
        <w:t>[AMAÇ]</w:t>
      </w:r>
      <w:r>
        <w:rPr>
          <w:b w:val="0"/>
          <w:i w:val="0"/>
        </w:rPr>
        <w:t xml:space="preserve"> için kullanılacak; ayrı yazılı izin olmadan ticari ürün, rekabet faaliyeti veya üçüncü kişinin yararı için kullanılmayacaktır. Erişim, işi gereği bilmesi gereken </w:t>
      </w:r>
      <w:r>
        <w:rPr>
          <w:b/>
          <w:i w:val="0"/>
        </w:rPr>
        <w:t>[ÇALIŞAN / DANIŞMAN]</w:t>
      </w:r>
      <w:r>
        <w:rPr>
          <w:b w:val="0"/>
          <w:i w:val="0"/>
        </w:rPr>
        <w:t xml:space="preserve"> ile sınırlandırılır; bu kişiler uygun gizlilik yükümlülüğü altına alınır. Alan taraf kendi yardımcı kişilerinin sözleşmeye aykırı kullanımından kanuni esaslarla sorumludur.</w:t>
      </w:r>
    </w:p>
    <w:p>
      <w:pPr>
        <w:pStyle w:val="Heading1"/>
        <w:widowControl/>
      </w:pPr>
      <w:r>
        <w:rPr>
          <w:b/>
          <w:i w:val="0"/>
        </w:rPr>
        <w:t>4. Kanuni açıklama ve ihlal bildirimi</w:t>
      </w:r>
    </w:p>
    <w:p>
      <w:pPr>
        <w:widowControl/>
        <w:jc w:val="both"/>
      </w:pPr>
      <w:r>
        <w:rPr>
          <w:b w:val="0"/>
          <w:i w:val="0"/>
        </w:rPr>
        <w:t>Yetkili makamın hukuka uygun istemi üzerine zorunlu açıklama yapılabilir. Hukuken mümkünse bilgi veren önceden bilgilendirilir; yalnız istenen kapsam açıklanır. Yetkisiz erişim/açıklama öğrenilirse karşı tarafa gecikmeden olayın kapsamı ve alınan önlemler bildirilir; zararın artmasını önlemek için makul iş birliği yapılır.</w:t>
      </w:r>
    </w:p>
    <w:p>
      <w:pPr>
        <w:pStyle w:val="Heading1"/>
        <w:widowControl/>
      </w:pPr>
      <w:r>
        <w:rPr>
          <w:b/>
          <w:i w:val="0"/>
        </w:rPr>
        <w:t>5. İade, silme ve saklama</w:t>
      </w:r>
    </w:p>
    <w:p>
      <w:pPr>
        <w:widowControl/>
        <w:jc w:val="both"/>
      </w:pPr>
      <w:r>
        <w:rPr>
          <w:b w:val="0"/>
          <w:i w:val="0"/>
        </w:rPr>
        <w:t xml:space="preserve">Görüşmelerin sona ermesi veya yazılı istem üzerine gizli bilgiler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iade edilir ya da erişilebilir kopyalar silinir. Kanuni saklama zorunluluğu ve otomatik yedeklerde teknik olarak hemen ayrılamayan kayıtlar varsa kapsamı bildirilir; bu kayıtların kullanımı durdurulur ve gizlilik yükümlülüğü sürer.</w:t>
      </w:r>
    </w:p>
    <w:p>
      <w:pPr>
        <w:pStyle w:val="Heading1"/>
        <w:widowControl/>
      </w:pPr>
      <w:r>
        <w:rPr>
          <w:b/>
          <w:i w:val="0"/>
        </w:rPr>
        <w:t>6. Süre ve hak sahipliği</w:t>
      </w:r>
    </w:p>
    <w:p>
      <w:pPr>
        <w:widowControl/>
        <w:jc w:val="both"/>
      </w:pPr>
      <w:r>
        <w:rPr>
          <w:b w:val="0"/>
          <w:i w:val="0"/>
        </w:rPr>
        <w:t xml:space="preserve">Bilgi paylaşım dönemi </w:t>
      </w:r>
      <w:r>
        <w:rPr>
          <w:b/>
          <w:i w:val="0"/>
        </w:rPr>
        <w:t>[BAŞLANGIÇ–BİTİŞ]</w:t>
      </w:r>
      <w:r>
        <w:rPr>
          <w:b w:val="0"/>
          <w:i w:val="0"/>
        </w:rPr>
        <w:t xml:space="preserve">, gizlilik yükümlülüğünün süresi </w:t>
      </w:r>
      <w:r>
        <w:rPr>
          <w:b/>
          <w:i w:val="0"/>
        </w:rPr>
        <w:t>[YIL / TARİH]</w:t>
      </w:r>
      <w:r>
        <w:rPr>
          <w:b w:val="0"/>
          <w:i w:val="0"/>
        </w:rPr>
        <w:t xml:space="preserve">dir. Ticari sır niteliğini koruyan bilgiler için </w:t>
      </w:r>
      <w:r>
        <w:rPr>
          <w:b/>
          <w:i w:val="0"/>
        </w:rPr>
        <w:t>[AÇIKÇA KARARLAŞTIRILAN SÜRE DÜZENİ]</w:t>
      </w:r>
      <w:r>
        <w:rPr>
          <w:b w:val="0"/>
          <w:i w:val="0"/>
        </w:rPr>
        <w:t xml:space="preserve"> uygulanır. Bilgi paylaşımı mülkiyet veya fikrî hak devri, lisans, temsil yetkisi ya da ileride sözleşme yapma zorunluluğu doğurmaz.</w:t>
      </w:r>
    </w:p>
    <w:p>
      <w:pPr>
        <w:pStyle w:val="Heading1"/>
        <w:widowControl/>
      </w:pPr>
      <w:r>
        <w:rPr>
          <w:b/>
          <w:i w:val="0"/>
        </w:rPr>
        <w:t>7. İhlalin sonuçları</w:t>
      </w:r>
    </w:p>
    <w:p>
      <w:pPr>
        <w:widowControl/>
        <w:jc w:val="both"/>
      </w:pPr>
      <w:r>
        <w:rPr>
          <w:b w:val="0"/>
          <w:i w:val="0"/>
        </w:rPr>
        <w:t xml:space="preserve">İhlal hâlinde kanuni koşulları oluşan ifa, ihlalin durdurulması ve zarar tazmini talepleri saklıdır. </w:t>
      </w:r>
      <w:r>
        <w:rPr>
          <w:b/>
          <w:i w:val="0"/>
        </w:rPr>
        <w:t>[CEZA KOŞULU KARARLAŞTIRILIYORSA: HANGİ İHLAL İÇİN, TUTAR, HER OLAYIN TANIMI, ÜST SINIR VE TAZMİNATLA İLİŞKİ AÇIKÇA YAZILIR; AKSİ HÂLDE BU CÜMLE SİLİNİR]</w:t>
      </w:r>
      <w:r>
        <w:rPr>
          <w:b w:val="0"/>
          <w:i w:val="0"/>
        </w:rPr>
        <w:t>. Tarafların genel işlem koşulları ve emredici hukuk hükümlerinden doğan hakları saklıdır.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Birinci taraf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  <w:br/>
        <w:t>İkinci taraf</w:t>
        <w:br/>
      </w:r>
      <w:r>
        <w:rPr>
          <w:b/>
          <w:i w:val="0"/>
        </w:rPr>
        <w:t>[AD SOYAD / YETKİLİ,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Paylaşılacak bilgi türleri/envanteri</w:t>
      </w:r>
    </w:p>
    <w:p>
      <w:pPr>
        <w:widowControl/>
      </w:pPr>
      <w:r>
        <w:rPr>
          <w:b w:val="0"/>
          <w:i w:val="0"/>
        </w:rPr>
        <w:t>2. Proje ve erişim kapsamı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Gizlilik Sözleşmesi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