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BÖLGE ADLİYE MAHKEMESİ İLGİLİ HUKUK DAİRESİNE</w:t>
        <w:br/>
        <w:t>Gönderilmek Üzere</w:t>
        <w:br/>
      </w:r>
      <w:r>
        <w:rPr>
          <w:b/>
          <w:i w:val="0"/>
        </w:rPr>
        <w:t>[KARARI VEREN İLK DERECE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Hukuk İstinaf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Hukuk hükmüne karşı istinaf başvurusu</w:t>
      </w:r>
    </w:p>
    <w:p>
      <w:pPr>
        <w:widowControl/>
        <w:spacing w:after="80"/>
      </w:pPr>
      <w:r>
        <w:rPr>
          <w:b/>
        </w:rPr>
        <w:t xml:space="preserve">İstinaf edenin sıfatı : </w:t>
      </w:r>
      <w:r>
        <w:t>[DAVACI/DAVALI/İLGİLİ]</w:t>
      </w:r>
    </w:p>
    <w:p>
      <w:pPr>
        <w:widowControl/>
        <w:spacing w:after="80"/>
      </w:pPr>
      <w:r>
        <w:rPr>
          <w:b/>
        </w:rPr>
        <w:t xml:space="preserve">Karar : </w:t>
      </w:r>
      <w:r>
        <w:t>[MAHKEME, ESAS/KARAR NO, KARAR TARİHİ]</w:t>
      </w:r>
    </w:p>
    <w:p>
      <w:pPr>
        <w:widowControl/>
        <w:spacing w:after="80"/>
      </w:pPr>
      <w:r>
        <w:rPr>
          <w:b/>
        </w:rPr>
        <w:t xml:space="preserve">Tebliğ / başvuru tarihi : </w:t>
      </w:r>
      <w:r>
        <w:t>[USULÜNE UYGUN TEBLİĞ] / [BAŞVURU TARİHİ]</w:t>
      </w:r>
    </w:p>
    <w:p>
      <w:pPr>
        <w:widowControl/>
        <w:spacing w:after="80"/>
      </w:pPr>
      <w:r>
        <w:rPr>
          <w:b/>
        </w:rPr>
        <w:t xml:space="preserve">İstinaf edilen bölüm / değer : </w:t>
      </w:r>
      <w:r>
        <w:t>[HÜKÜM BENTLERİ; PARASAL İSE İTİRAZ EDİLEN TUTAR]</w:t>
      </w:r>
    </w:p>
    <w:p>
      <w:pPr>
        <w:pStyle w:val="Heading1"/>
        <w:widowControl/>
      </w:pPr>
      <w:r>
        <w:rPr>
          <w:b/>
          <w:i w:val="0"/>
        </w:rPr>
        <w:t>I. BAŞVURUNUN KAPSAMI VE KANUN YOLU AÇIKLIĞI</w:t>
      </w:r>
    </w:p>
    <w:p>
      <w:pPr>
        <w:widowControl/>
        <w:jc w:val="both"/>
      </w:pPr>
      <w:r>
        <w:rPr>
          <w:b w:val="0"/>
          <w:i w:val="0"/>
        </w:rPr>
        <w:t xml:space="preserve">1. İlk derece mahkemesi </w:t>
      </w:r>
      <w:r>
        <w:rPr>
          <w:b/>
          <w:i w:val="0"/>
        </w:rPr>
        <w:t>[KARARIN ÖZETİ]</w:t>
      </w:r>
      <w:r>
        <w:rPr>
          <w:b w:val="0"/>
          <w:i w:val="0"/>
        </w:rPr>
        <w:t xml:space="preserve"> yönünde hüküm kurmuştur. Başvurum </w:t>
      </w:r>
      <w:r>
        <w:rPr>
          <w:b/>
          <w:i w:val="0"/>
        </w:rPr>
        <w:t>[HÜKMÜN TAMAMI/BELİRLİ BENTLERİ]</w:t>
      </w:r>
      <w:r>
        <w:rPr>
          <w:b w:val="0"/>
          <w:i w:val="0"/>
        </w:rPr>
        <w:t xml:space="preserve"> ile sınırlıdır. Gerekçeli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edilmiş; başvuru süresinde yapılmaktadır. Kararın istinafa elverişliliği </w:t>
      </w:r>
      <w:r>
        <w:rPr>
          <w:b/>
          <w:i w:val="0"/>
        </w:rPr>
        <w:t>[KARARIN TÜRÜ, UYGULANACAK PARASAL SINIR VE VARSA ÖZEL KURAL]</w:t>
      </w:r>
      <w:r>
        <w:rPr>
          <w:b w:val="0"/>
          <w:i w:val="0"/>
        </w:rPr>
        <w:t xml:space="preserve"> bakımından mevcuttur.</w:t>
      </w:r>
    </w:p>
    <w:p>
      <w:pPr>
        <w:pStyle w:val="Heading1"/>
        <w:widowControl/>
      </w:pPr>
      <w:r>
        <w:rPr>
          <w:b/>
          <w:i w:val="0"/>
        </w:rPr>
        <w:t>II. İSTİNAF SEBEPLERİ</w:t>
      </w:r>
    </w:p>
    <w:p>
      <w:pPr>
        <w:widowControl/>
        <w:jc w:val="both"/>
      </w:pPr>
      <w:r>
        <w:rPr>
          <w:b w:val="0"/>
          <w:i w:val="0"/>
        </w:rPr>
        <w:t xml:space="preserve">2. Maddi vakıa/delil yönünden: Mahkemenin </w:t>
      </w:r>
      <w:r>
        <w:rPr>
          <w:b/>
          <w:i w:val="0"/>
        </w:rPr>
        <w:t>[GEREKÇENİN SAYFA/PARAGRAFI]</w:t>
      </w:r>
      <w:r>
        <w:rPr>
          <w:b w:val="0"/>
          <w:i w:val="0"/>
        </w:rPr>
        <w:t xml:space="preserve">nda kabul ettiği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, dosyadaki </w:t>
      </w:r>
      <w:r>
        <w:rPr>
          <w:b/>
          <w:i w:val="0"/>
        </w:rPr>
        <w:t>[DELİL/TARİH]</w:t>
      </w:r>
      <w:r>
        <w:rPr>
          <w:b w:val="0"/>
          <w:i w:val="0"/>
        </w:rPr>
        <w:t xml:space="preserve"> ile çelişmektedir. Delil </w:t>
      </w:r>
      <w:r>
        <w:rPr>
          <w:b/>
          <w:i w:val="0"/>
        </w:rPr>
        <w:t>[SOMUT İÇERİK]</w:t>
      </w:r>
      <w:r>
        <w:rPr>
          <w:b w:val="0"/>
          <w:i w:val="0"/>
        </w:rPr>
        <w:t xml:space="preserve"> gösterdiği hâlde </w:t>
      </w:r>
      <w:r>
        <w:rPr>
          <w:b/>
          <w:i w:val="0"/>
        </w:rPr>
        <w:t>[NEDEN VE NASIL]</w:t>
      </w:r>
      <w:r>
        <w:rPr>
          <w:b w:val="0"/>
          <w:i w:val="0"/>
        </w:rPr>
        <w:t xml:space="preserve"> değerlendirme dışı bırakılmış/yanlış yorumlanmıştır. Bunun hükme etkisi </w:t>
      </w:r>
      <w:r>
        <w:rPr>
          <w:b/>
          <w:i w:val="0"/>
        </w:rPr>
        <w:t>[SOMUT SONUÇ]</w:t>
      </w:r>
      <w:r>
        <w:rPr>
          <w:b w:val="0"/>
          <w:i w:val="0"/>
        </w:rPr>
        <w:t>tur.</w:t>
      </w:r>
    </w:p>
    <w:p>
      <w:pPr>
        <w:widowControl/>
        <w:jc w:val="both"/>
      </w:pPr>
      <w:r>
        <w:rPr>
          <w:b w:val="0"/>
          <w:i w:val="0"/>
        </w:rPr>
        <w:t xml:space="preserve">3. Hukuki uygulama yönünden: </w:t>
      </w:r>
      <w:r>
        <w:rPr>
          <w:b/>
          <w:i w:val="0"/>
        </w:rPr>
        <w:t>[UYGULANAN KANUN/MADDE]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[YORUM/UYGULAMA]</w:t>
      </w:r>
      <w:r>
        <w:rPr>
          <w:b w:val="0"/>
          <w:i w:val="0"/>
        </w:rPr>
        <w:t xml:space="preserve">sı </w:t>
      </w:r>
      <w:r>
        <w:rPr>
          <w:b/>
          <w:i w:val="0"/>
        </w:rPr>
        <w:t>[OLAYIN HUKUKİ NİTELİĞİ]</w:t>
      </w:r>
      <w:r>
        <w:rPr>
          <w:b w:val="0"/>
          <w:i w:val="0"/>
        </w:rPr>
        <w:t xml:space="preserve"> nedeniyle isabetsizdir. Uygulanması gereken </w:t>
      </w:r>
      <w:r>
        <w:rPr>
          <w:b/>
          <w:i w:val="0"/>
        </w:rPr>
        <w:t>[KANUN/MADDE VE KURAL]</w:t>
      </w:r>
      <w:r>
        <w:rPr>
          <w:b w:val="0"/>
          <w:i w:val="0"/>
        </w:rPr>
        <w:t xml:space="preserve">dır; doğru uygulamada </w:t>
      </w:r>
      <w:r>
        <w:rPr>
          <w:b/>
          <w:i w:val="0"/>
        </w:rPr>
        <w:t>[TALEP EDİLEN SONUÇ]</w:t>
      </w:r>
      <w:r>
        <w:rPr>
          <w:b w:val="0"/>
          <w:i w:val="0"/>
        </w:rPr>
        <w:t xml:space="preserve"> doğacaktır.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USUL HATASI: TARİHLİ ARA KARAR, DİNLENMEYEN SAVUNMA, TOPLANMAYAN ÖNEMLİ DELİL VEYA DAVA ŞARTI]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[SOMUT USUL HAKKI]</w:t>
      </w:r>
      <w:r>
        <w:rPr>
          <w:b w:val="0"/>
          <w:i w:val="0"/>
        </w:rPr>
        <w:t xml:space="preserve"> ihlal edilmiştir. Bu hata </w:t>
      </w:r>
      <w:r>
        <w:rPr>
          <w:b/>
          <w:i w:val="0"/>
        </w:rPr>
        <w:t>[HÜKMÜN SONUCUNA ETKİ]</w:t>
      </w:r>
      <w:r>
        <w:rPr>
          <w:b w:val="0"/>
          <w:i w:val="0"/>
        </w:rPr>
        <w:t xml:space="preserve"> doğurmuştur.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HESAP/FAİZ/GİDER İTİRAZI: HÜKÜM BENDİ, DOĞRU HESAP VE DAYANAK]</w:t>
      </w:r>
      <w:r>
        <w:rPr>
          <w:b w:val="0"/>
          <w:i w:val="0"/>
        </w:rPr>
        <w:t xml:space="preserve">tır. </w:t>
      </w:r>
      <w:r>
        <w:rPr>
          <w:b/>
          <w:i w:val="0"/>
        </w:rPr>
        <w:t>[VARSA İSTİNAFTA DELİL TALEBİ: İlk derecede usulüne uygun gösterilen ancak incelenmeyen veya mücbir sebeple sunulamayan [DELİL]</w:t>
      </w:r>
      <w:r>
        <w:rPr>
          <w:b w:val="0"/>
          <w:i w:val="0"/>
        </w:rPr>
        <w:t>in HMK m.357 çerçevesinde değerlendirilmesi istenmektedir.]</w:t>
      </w:r>
    </w:p>
    <w:p>
      <w:pPr>
        <w:pStyle w:val="Heading1"/>
        <w:keepNext/>
        <w:keepLines/>
        <w:widowControl/>
      </w:pPr>
      <w:r>
        <w:rPr>
          <w:b/>
          <w:i w:val="0"/>
        </w:rPr>
        <w:t>III. İSTENEN İNCELEME VE KARAR</w:t>
      </w:r>
    </w:p>
    <w:p>
      <w:pPr>
        <w:keepLines/>
        <w:widowControl/>
        <w:jc w:val="both"/>
      </w:pPr>
      <w:r>
        <w:rPr>
          <w:b w:val="0"/>
          <w:i w:val="0"/>
        </w:rPr>
        <w:t xml:space="preserve">6. Açıklanan nedenlerle </w:t>
      </w:r>
      <w:r>
        <w:rPr>
          <w:b/>
          <w:i w:val="0"/>
        </w:rPr>
        <w:t>[DURUŞMA YAPILMASI GEREĞİ VARSA SOMUT NEDEN]</w:t>
      </w:r>
      <w:r>
        <w:rPr>
          <w:b w:val="0"/>
          <w:i w:val="0"/>
        </w:rPr>
        <w:t xml:space="preserve"> kapsamında inceleme yapılmasını istiyorum. Talep edilen usul sonucu </w:t>
      </w:r>
      <w:r>
        <w:rPr>
          <w:b/>
          <w:i w:val="0"/>
        </w:rPr>
        <w:t>[ESASTAN YENİ KARAR / HMK m.353/1-a’DAKİ BELİRLİ SEBEPLE GÖNDERME]</w:t>
      </w:r>
      <w:r>
        <w:rPr>
          <w:b w:val="0"/>
          <w:i w:val="0"/>
        </w:rPr>
        <w:t xml:space="preserve">dir; seçimin gerekçesi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m.341-345, 353, 355-357 ve uyuşmazlığa uygulanan maddi hukuk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İstinaf başvurumun kabulü ve </w:t>
      </w:r>
      <w:r>
        <w:rPr>
          <w:b/>
          <w:i w:val="0"/>
        </w:rPr>
        <w:t>[MAHKEME, TARİH, NO]</w:t>
      </w:r>
      <w:r>
        <w:rPr>
          <w:b w:val="0"/>
          <w:i w:val="0"/>
        </w:rPr>
        <w:t xml:space="preserve"> kararının </w:t>
      </w:r>
      <w:r>
        <w:rPr>
          <w:b/>
          <w:i w:val="0"/>
        </w:rPr>
        <w:t>[İTİRAZ EDİLEN BENTLER]</w:t>
      </w:r>
      <w:r>
        <w:rPr>
          <w:b w:val="0"/>
          <w:i w:val="0"/>
        </w:rPr>
        <w:t xml:space="preserve"> yönünden kaldırılmasını,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[DOSYAYA UYGUN TEK SONUÇ: YENİDEN ESAS HAKKINDA BELİRLİ HÜKÜM KURULMASI / m.353/1-a’DAKİ NEDENLE DOSYANIN GÖNDERİLMESİ]</w:t>
      </w:r>
      <w:r>
        <w:rPr>
          <w:b w:val="0"/>
          <w:i w:val="0"/>
        </w:rPr>
        <w:t>ne,</w:t>
      </w:r>
    </w:p>
    <w:p>
      <w:pPr>
        <w:widowControl/>
        <w:jc w:val="both"/>
      </w:pPr>
      <w:r>
        <w:rPr>
          <w:b w:val="0"/>
          <w:i w:val="0"/>
        </w:rPr>
        <w:t>3. Yargılama ve kanun yolu giderleri ile koşulları varsa vekâlet ücretinin karşı tarafa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İstinaf Eden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Gerekçeli karar ve tebliğ belgesi</w:t>
      </w:r>
    </w:p>
    <w:p>
      <w:pPr>
        <w:widowControl/>
      </w:pPr>
      <w:r>
        <w:rPr>
          <w:b w:val="0"/>
          <w:i w:val="0"/>
        </w:rPr>
        <w:t>2. İtiraz edilen hüküm bentleri/delil referans dökümü</w:t>
      </w:r>
    </w:p>
    <w:p>
      <w:pPr>
        <w:widowControl/>
      </w:pPr>
      <w:r>
        <w:rPr>
          <w:b w:val="0"/>
          <w:i w:val="0"/>
        </w:rPr>
        <w:t>3. Varsa m.357 istisnasına ilişkin belgeler</w:t>
      </w:r>
    </w:p>
    <w:p>
      <w:pPr>
        <w:widowControl/>
      </w:pPr>
      <w:r>
        <w:rPr>
          <w:b w:val="0"/>
          <w:i w:val="0"/>
        </w:rPr>
        <w:t>4. Harç/gider veya adli yardım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İstinaf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