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YARGITAY İLGİLİ HUKUK DAİRESİNE</w:t>
        <w:br/>
        <w:t>Gönderilmek Üzere</w:t>
        <w:br/>
      </w:r>
      <w:r>
        <w:rPr>
          <w:b/>
          <w:i w:val="0"/>
        </w:rPr>
        <w:t>[KARARI VEREN BÖLGE ADLİYE MAHKEMESİ HUKUK DAİRESİ]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Hukuk Temyiz Dilekçesi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Hukuk kararının temyizen incelenmesi</w:t>
      </w:r>
    </w:p>
    <w:p>
      <w:pPr>
        <w:widowControl/>
        <w:spacing w:after="80"/>
      </w:pPr>
      <w:r>
        <w:rPr>
          <w:b/>
        </w:rPr>
        <w:t xml:space="preserve">BAM kararı : </w:t>
      </w:r>
      <w:r>
        <w:t>[MAHKEME/DAİRE, ESAS/KARAR NO, TARİH]</w:t>
      </w:r>
    </w:p>
    <w:p>
      <w:pPr>
        <w:widowControl/>
        <w:spacing w:after="80"/>
      </w:pPr>
      <w:r>
        <w:rPr>
          <w:b/>
        </w:rPr>
        <w:t xml:space="preserve">İlk derece kararı : </w:t>
      </w:r>
      <w:r>
        <w:t>[MAHKEME, ESAS/KARAR NO, TARİH]</w:t>
      </w:r>
    </w:p>
    <w:p>
      <w:pPr>
        <w:widowControl/>
        <w:spacing w:after="80"/>
      </w:pPr>
      <w:r>
        <w:rPr>
          <w:b/>
        </w:rPr>
        <w:t xml:space="preserve">Tebliğ tarihi : </w:t>
      </w:r>
      <w:r>
        <w:t>[BAM KARARININ TEBLİĞ TARİHİ]</w:t>
      </w:r>
    </w:p>
    <w:p>
      <w:pPr>
        <w:widowControl/>
        <w:spacing w:after="80"/>
      </w:pPr>
      <w:r>
        <w:rPr>
          <w:b/>
        </w:rPr>
        <w:t xml:space="preserve">Temyiz kapsamı / değeri : </w:t>
      </w:r>
      <w:r>
        <w:t>[HÜKÜM BENTLERİ VE İTİRAZ EDİLEN TUTAR]</w:t>
      </w:r>
    </w:p>
    <w:p>
      <w:pPr>
        <w:pStyle w:val="Heading1"/>
        <w:widowControl/>
      </w:pPr>
      <w:r>
        <w:rPr>
          <w:b/>
          <w:i w:val="0"/>
        </w:rPr>
        <w:t>I. TEMYİZ EDİLEBİLİRLİK VE KARAR ÖZETİ</w:t>
      </w:r>
    </w:p>
    <w:p>
      <w:pPr>
        <w:widowControl/>
        <w:jc w:val="both"/>
      </w:pPr>
      <w:r>
        <w:rPr>
          <w:b w:val="0"/>
          <w:i w:val="0"/>
        </w:rPr>
        <w:t xml:space="preserve">1. İlk derece mahkemesi </w:t>
      </w:r>
      <w:r>
        <w:rPr>
          <w:b/>
          <w:i w:val="0"/>
        </w:rPr>
        <w:t>[KISA SONUÇ]</w:t>
      </w:r>
      <w:r>
        <w:rPr>
          <w:b w:val="0"/>
          <w:i w:val="0"/>
        </w:rPr>
        <w:t xml:space="preserve">; bölge adliye mahkemesi ise </w:t>
      </w:r>
      <w:r>
        <w:rPr>
          <w:b/>
          <w:i w:val="0"/>
        </w:rPr>
        <w:t>[İSTİNAF SONUCU VE GEREKÇE]</w:t>
      </w:r>
      <w:r>
        <w:rPr>
          <w:b w:val="0"/>
          <w:i w:val="0"/>
        </w:rPr>
        <w:t xml:space="preserve"> kararı vermiştir. Karar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 olup temyiz </w:t>
      </w:r>
      <w:r>
        <w:rPr>
          <w:b/>
          <w:i w:val="0"/>
        </w:rPr>
        <w:t>[HÜKÜM BÖLÜMÜ]</w:t>
      </w:r>
      <w:r>
        <w:rPr>
          <w:b w:val="0"/>
          <w:i w:val="0"/>
        </w:rPr>
        <w:t xml:space="preserve">ne yöneliktir. HMK m.361-362 ve ilgili özel hükümlere göre temyiz yolu </w:t>
      </w:r>
      <w:r>
        <w:rPr>
          <w:b/>
          <w:i w:val="0"/>
        </w:rPr>
        <w:t>[SOMUT AÇIKLIK NEDENİ]</w:t>
      </w:r>
      <w:r>
        <w:rPr>
          <w:b w:val="0"/>
          <w:i w:val="0"/>
        </w:rPr>
        <w:t xml:space="preserve"> itibarıyla açıktır.</w:t>
      </w:r>
    </w:p>
    <w:p>
      <w:pPr>
        <w:pStyle w:val="Heading1"/>
        <w:widowControl/>
      </w:pPr>
      <w:r>
        <w:rPr>
          <w:b/>
          <w:i w:val="0"/>
        </w:rPr>
        <w:t>II. HUKUKA AYKIRILIKLAR</w:t>
      </w:r>
    </w:p>
    <w:p>
      <w:pPr>
        <w:widowControl/>
        <w:jc w:val="both"/>
      </w:pPr>
      <w:r>
        <w:rPr>
          <w:b w:val="0"/>
          <w:i w:val="0"/>
        </w:rPr>
        <w:t xml:space="preserve">2. Maddi hukuk hatası: Bölge adliye mahkemesi </w:t>
      </w:r>
      <w:r>
        <w:rPr>
          <w:b/>
          <w:i w:val="0"/>
        </w:rPr>
        <w:t>[GEREKÇE SAYFASI]</w:t>
      </w:r>
      <w:r>
        <w:rPr>
          <w:b w:val="0"/>
          <w:i w:val="0"/>
        </w:rPr>
        <w:t xml:space="preserve">nda </w:t>
      </w:r>
      <w:r>
        <w:rPr>
          <w:b/>
          <w:i w:val="0"/>
        </w:rPr>
        <w:t>[KANUN/MADDE]</w:t>
      </w:r>
      <w:r>
        <w:rPr>
          <w:b w:val="0"/>
          <w:i w:val="0"/>
        </w:rPr>
        <w:t xml:space="preserve">yi </w:t>
      </w:r>
      <w:r>
        <w:rPr>
          <w:b/>
          <w:i w:val="0"/>
        </w:rPr>
        <w:t>[NASIL]</w:t>
      </w:r>
      <w:r>
        <w:rPr>
          <w:b w:val="0"/>
          <w:i w:val="0"/>
        </w:rPr>
        <w:t xml:space="preserve"> uygulamıştır. Bu uygulama </w:t>
      </w:r>
      <w:r>
        <w:rPr>
          <w:b/>
          <w:i w:val="0"/>
        </w:rPr>
        <w:t>[KURALIN SOMUT GEREĞİ]</w:t>
      </w:r>
      <w:r>
        <w:rPr>
          <w:b w:val="0"/>
          <w:i w:val="0"/>
        </w:rPr>
        <w:t xml:space="preserve"> ile bağdaşmamaktadır. Doğru nitelendirme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, hükme etkisi </w:t>
      </w:r>
      <w:r>
        <w:rPr>
          <w:b/>
          <w:i w:val="0"/>
        </w:rPr>
        <w:t>[SONUÇ]</w:t>
      </w:r>
      <w:r>
        <w:rPr>
          <w:b w:val="0"/>
          <w:i w:val="0"/>
        </w:rPr>
        <w:t>tur.</w:t>
      </w:r>
    </w:p>
    <w:p>
      <w:pPr>
        <w:widowControl/>
        <w:jc w:val="both"/>
      </w:pPr>
      <w:r>
        <w:rPr>
          <w:b w:val="0"/>
          <w:i w:val="0"/>
        </w:rPr>
        <w:t xml:space="preserve">3. Usul hatası: </w:t>
      </w:r>
      <w:r>
        <w:rPr>
          <w:b/>
          <w:i w:val="0"/>
        </w:rPr>
        <w:t>[YARGILAMA İŞLEMİ, TARİHİ VE USUL KURALI]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[HUKUKİ DİNLENİLME/İSPAT/GÖREV VEYA DİĞER İHLAL]</w:t>
      </w:r>
      <w:r>
        <w:rPr>
          <w:b w:val="0"/>
          <w:i w:val="0"/>
        </w:rPr>
        <w:t xml:space="preserve"> mevcuttur. Bu eksiklik </w:t>
      </w:r>
      <w:r>
        <w:rPr>
          <w:b/>
          <w:i w:val="0"/>
        </w:rPr>
        <w:t>[NEDEN SONUCA ETKİLİ OLDUĞU]</w:t>
      </w:r>
      <w:r>
        <w:rPr>
          <w:b w:val="0"/>
          <w:i w:val="0"/>
        </w:rPr>
        <w:t xml:space="preserve"> nedeniyle bozma gerektirir.</w:t>
      </w:r>
    </w:p>
    <w:p>
      <w:pPr>
        <w:widowControl/>
        <w:jc w:val="both"/>
      </w:pPr>
      <w:r>
        <w:rPr>
          <w:b w:val="0"/>
          <w:i w:val="0"/>
        </w:rPr>
        <w:t xml:space="preserve">4. Delil/ispata ilişkin hukuk kuralı hatası: </w:t>
      </w:r>
      <w:r>
        <w:rPr>
          <w:b/>
          <w:i w:val="0"/>
        </w:rPr>
        <w:t>[DELİLİN REDDİ, İSPAT YÜKÜ VEYA KESİN DELİLİN ETKİSİ]</w:t>
      </w:r>
      <w:r>
        <w:rPr>
          <w:b w:val="0"/>
          <w:i w:val="0"/>
        </w:rPr>
        <w:t xml:space="preserve"> yönünden </w:t>
      </w:r>
      <w:r>
        <w:rPr>
          <w:b/>
          <w:i w:val="0"/>
        </w:rPr>
        <w:t>[UYGULANMASI GEREKEN KURAL]</w:t>
      </w:r>
      <w:r>
        <w:rPr>
          <w:b w:val="0"/>
          <w:i w:val="0"/>
        </w:rPr>
        <w:t xml:space="preserve"> gözetilmemiştir. İstinafta ileri sürdüğümüz </w:t>
      </w:r>
      <w:r>
        <w:rPr>
          <w:b/>
          <w:i w:val="0"/>
        </w:rPr>
        <w:t>[SEBEP]</w:t>
      </w:r>
      <w:r>
        <w:rPr>
          <w:b w:val="0"/>
          <w:i w:val="0"/>
        </w:rPr>
        <w:t xml:space="preserve"> kararda </w:t>
      </w:r>
      <w:r>
        <w:rPr>
          <w:b/>
          <w:i w:val="0"/>
        </w:rPr>
        <w:t>[HANGİ GEREKÇEYLE/CEVAPSIZ]</w:t>
      </w:r>
      <w:r>
        <w:rPr>
          <w:b w:val="0"/>
          <w:i w:val="0"/>
        </w:rPr>
        <w:t xml:space="preserve"> bırakılmıştır. İtiraz, sadece delillerin yeniden tartılmasına değil </w:t>
      </w:r>
      <w:r>
        <w:rPr>
          <w:b/>
          <w:i w:val="0"/>
        </w:rPr>
        <w:t>[BELİRLİ HUKUKİ HATA]</w:t>
      </w:r>
      <w:r>
        <w:rPr>
          <w:b w:val="0"/>
          <w:i w:val="0"/>
        </w:rPr>
        <w:t>ya ilişkindir.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[VARSA FERİ HÜKÜM HATASI: FAİZ, YARGILAMA GİDERİ VEYA VEKÂLET ÜCRETİ]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[KANUNİ DAYANAK VE DOĞRU SONUÇ]</w:t>
      </w:r>
      <w:r>
        <w:rPr>
          <w:b w:val="0"/>
          <w:i w:val="0"/>
        </w:rPr>
        <w:t xml:space="preserve"> açıklanmıştır. </w:t>
      </w:r>
      <w:r>
        <w:rPr>
          <w:b/>
          <w:i w:val="0"/>
        </w:rPr>
        <w:t>[DURUŞMA İSTEMİ VARSA: KANUNİ KOŞUL VE TALEP]</w:t>
      </w:r>
      <w:r>
        <w:rPr>
          <w:b w:val="0"/>
          <w:i w:val="0"/>
        </w:rPr>
        <w:t xml:space="preserve"> ayrıca sunulmaktadır.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m.361-366 ve 371; ilgili maddi hukuk hükümleri.</w:t>
      </w:r>
    </w:p>
    <w:p>
      <w:pPr>
        <w:pStyle w:val="Heading1"/>
        <w:widowControl/>
        <w:keepNext/>
      </w:pPr>
      <w:r>
        <w:rPr>
          <w:b/>
          <w:i w:val="0"/>
        </w:rPr>
        <w:t>SONUÇ VE İSTEM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1. Temyiz istemimin kabulü ile </w:t>
      </w:r>
      <w:r>
        <w:rPr>
          <w:b/>
          <w:i w:val="0"/>
        </w:rPr>
        <w:t>[BAM DAİRESİ, TARİH, NO]</w:t>
      </w:r>
      <w:r>
        <w:rPr>
          <w:b w:val="0"/>
          <w:i w:val="0"/>
        </w:rPr>
        <w:t xml:space="preserve"> kararının </w:t>
      </w:r>
      <w:r>
        <w:rPr>
          <w:b/>
          <w:i w:val="0"/>
        </w:rPr>
        <w:t>[TEMYİZ KAPSAMINDAKİ BÖLÜM]</w:t>
      </w:r>
      <w:r>
        <w:rPr>
          <w:b w:val="0"/>
          <w:i w:val="0"/>
        </w:rPr>
        <w:t xml:space="preserve"> yönünden bozulmasını,</w:t>
      </w:r>
    </w:p>
    <w:p>
      <w:pPr>
        <w:widowControl/>
        <w:jc w:val="both"/>
        <w:keepNext/>
      </w:pPr>
      <w:r>
        <w:rPr>
          <w:b w:val="0"/>
          <w:i w:val="0"/>
        </w:rPr>
        <w:t>2. Kanun yolu giderleri ile koşulları varsa vekâlet ücretinin karşı tarafa yükletilmesini arz ederim.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 xml:space="preserve">Temyiz Eden </w:t>
      </w:r>
      <w:r>
        <w:rPr>
          <w:b/>
          <w:i w:val="0"/>
        </w:rPr>
        <w:t>[AD/UNVAN]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BAM kararı ve tebliğ belgesi</w:t>
      </w:r>
    </w:p>
    <w:p>
      <w:pPr>
        <w:widowControl/>
        <w:keepNext/>
      </w:pPr>
      <w:r>
        <w:rPr>
          <w:b w:val="0"/>
          <w:i w:val="0"/>
        </w:rPr>
        <w:t>2. İlk derece kararı</w:t>
      </w:r>
    </w:p>
    <w:p>
      <w:pPr>
        <w:widowControl/>
        <w:keepNext/>
      </w:pPr>
      <w:r>
        <w:rPr>
          <w:b w:val="0"/>
          <w:i w:val="0"/>
        </w:rPr>
        <w:t>3. Hukuki hataya ilişkin dosya referansları</w:t>
      </w:r>
    </w:p>
    <w:p>
      <w:pPr>
        <w:widowControl/>
      </w:pPr>
      <w:r>
        <w:rPr>
          <w:b w:val="0"/>
          <w:i w:val="0"/>
        </w:rPr>
        <w:t>4. Harç/gider veya adli yardım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Hukuk Temyiz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