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İDARE MAHKEMESİ BAŞKANLIĞINA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SOYAD/UNVAN, T.C./VERGİ NO, ADRES]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[İŞLEMİ TESİS EDEN KAMU TÜZEL KİŞİSİ / MAKAM, ADRES]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[TARİH VE SAYILI İŞLEMİN] iptali; talep ediliyorsa yürütmenin durdurulması</w:t>
      </w:r>
    </w:p>
    <w:p>
      <w:pPr>
        <w:widowControl/>
        <w:spacing w:after="80"/>
      </w:pPr>
      <w:r>
        <w:rPr>
          <w:b/>
        </w:rPr>
        <w:t xml:space="preserve">İşlem / tebliğ : </w:t>
      </w:r>
      <w:r>
        <w:t>[TARİH, SAYI] / [TEBLİĞ TARİHİ VE YÖNTEMİ]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[DAVA TARİHİ]</w:t>
      </w:r>
    </w:p>
    <w:p>
      <w:pPr>
        <w:pStyle w:val="Heading1"/>
        <w:widowControl/>
      </w:pPr>
      <w:r>
        <w:rPr>
          <w:b/>
          <w:i w:val="0"/>
        </w:rPr>
        <w:t>I. DAVA KONUSU, MENFAAT VE SÜRE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[İŞLEMİN TAM TANIMI]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[DAVACININ HAK/STATÜSÜNDEKİ ETKİ]</w:t>
      </w:r>
      <w:r>
        <w:rPr>
          <w:b w:val="0"/>
          <w:i w:val="0"/>
        </w:rPr>
        <w:t xml:space="preserve"> meydana gelmiştir. İşlem kesin ve yürütülmesi zorunlu niteliktedir; davacıyla doğrudan menfaat bağlantısı </w:t>
      </w:r>
      <w:r>
        <w:rPr>
          <w:b/>
          <w:i w:val="0"/>
        </w:rPr>
        <w:t>[SOMUT BAĞ]</w:t>
      </w:r>
      <w:r>
        <w:rPr>
          <w:b w:val="0"/>
          <w:i w:val="0"/>
        </w:rPr>
        <w:t xml:space="preserve">dır. Tebliğ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yapılmıştır. </w:t>
      </w:r>
      <w:r>
        <w:rPr>
          <w:b/>
          <w:i w:val="0"/>
        </w:rPr>
        <w:t>[VARSA İYUK 11 BAŞVURU TARİHİ, RET/ZIMNİ RET VE GEÇEN/KALAN SÜRE]</w:t>
      </w:r>
      <w:r>
        <w:rPr>
          <w:b w:val="0"/>
          <w:i w:val="0"/>
        </w:rPr>
        <w:t xml:space="preserve"> gösterilmiş; işbu dava </w:t>
      </w:r>
      <w:r>
        <w:rPr>
          <w:b/>
          <w:i w:val="0"/>
        </w:rPr>
        <w:t>[GENEL/ÖZEL]</w:t>
      </w:r>
      <w:r>
        <w:rPr>
          <w:b w:val="0"/>
          <w:i w:val="0"/>
        </w:rPr>
        <w:t xml:space="preserve"> süre içinde açılmıştır.</w:t>
      </w:r>
    </w:p>
    <w:p>
      <w:pPr>
        <w:pStyle w:val="Heading1"/>
        <w:widowControl/>
      </w:pPr>
      <w:r>
        <w:rPr>
          <w:b/>
          <w:i w:val="0"/>
        </w:rPr>
        <w:t>II. OLAYLAR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[BAŞLANGIÇ OLAYI]</w:t>
      </w:r>
      <w:r>
        <w:rPr>
          <w:b w:val="0"/>
          <w:i w:val="0"/>
        </w:rPr>
        <w:t xml:space="preserve"> sonrasında </w:t>
      </w:r>
      <w:r>
        <w:rPr>
          <w:b/>
          <w:i w:val="0"/>
        </w:rPr>
        <w:t>[BAŞVURU/İNCELEME/SAVUNMA]</w:t>
      </w:r>
      <w:r>
        <w:rPr>
          <w:b w:val="0"/>
          <w:i w:val="0"/>
        </w:rPr>
        <w:t xml:space="preserve"> süreci yaşanmıştır. Davacı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[BELGE/BAŞVURU]</w:t>
      </w:r>
      <w:r>
        <w:rPr>
          <w:b w:val="0"/>
          <w:i w:val="0"/>
        </w:rPr>
        <w:t xml:space="preserve"> sunmuş; idare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[KARAR]</w:t>
      </w:r>
      <w:r>
        <w:rPr>
          <w:b w:val="0"/>
          <w:i w:val="0"/>
        </w:rPr>
        <w:t xml:space="preserve"> vermiştir. Kronolojiye ilişkin Ek-1–</w:t>
      </w:r>
      <w:r>
        <w:rPr>
          <w:b/>
          <w:i w:val="0"/>
        </w:rPr>
        <w:t>[NO]</w:t>
      </w:r>
      <w:r>
        <w:rPr>
          <w:b w:val="0"/>
          <w:i w:val="0"/>
        </w:rPr>
        <w:t xml:space="preserve"> belgelerinin her biri ilgili olayla eşleştirilmiştir.</w:t>
      </w:r>
    </w:p>
    <w:p>
      <w:pPr>
        <w:pStyle w:val="Heading1"/>
        <w:widowControl/>
      </w:pPr>
      <w:r>
        <w:rPr>
          <w:b/>
          <w:i w:val="0"/>
        </w:rPr>
        <w:t>III. HUKUKA AYKIRILIK</w:t>
      </w:r>
    </w:p>
    <w:p>
      <w:pPr>
        <w:widowControl/>
        <w:jc w:val="both"/>
      </w:pPr>
      <w:r>
        <w:rPr>
          <w:b w:val="0"/>
          <w:i w:val="0"/>
        </w:rPr>
        <w:t xml:space="preserve">3. İşlemde ileri sürülen </w:t>
      </w:r>
      <w:r>
        <w:rPr>
          <w:b/>
          <w:i w:val="0"/>
        </w:rPr>
        <w:t>[GEREKÇE]</w:t>
      </w:r>
      <w:r>
        <w:rPr>
          <w:b w:val="0"/>
          <w:i w:val="0"/>
        </w:rPr>
        <w:t xml:space="preserve">, </w:t>
      </w:r>
      <w:r>
        <w:rPr>
          <w:b/>
          <w:i w:val="0"/>
        </w:rPr>
        <w:t>[BELGEDEKİ OLGU]</w:t>
      </w:r>
      <w:r>
        <w:rPr>
          <w:b w:val="0"/>
          <w:i w:val="0"/>
        </w:rPr>
        <w:t xml:space="preserve"> ile çelişmektedir. </w:t>
      </w:r>
      <w:r>
        <w:rPr>
          <w:b/>
          <w:i w:val="0"/>
        </w:rPr>
        <w:t>[UYGULANAN HÜKÜM]</w:t>
      </w:r>
      <w:r>
        <w:rPr>
          <w:b w:val="0"/>
          <w:i w:val="0"/>
        </w:rPr>
        <w:t xml:space="preserve"> açısından gerekli </w:t>
      </w:r>
      <w:r>
        <w:rPr>
          <w:b/>
          <w:i w:val="0"/>
        </w:rPr>
        <w:t>[MADDİ KOŞUL]</w:t>
      </w:r>
      <w:r>
        <w:rPr>
          <w:b w:val="0"/>
          <w:i w:val="0"/>
        </w:rPr>
        <w:t xml:space="preserve"> mevcut değildir / yanlış değerlendirilmiştir. Bu nedenle işlemin sebep ve konu unsurları </w:t>
      </w:r>
      <w:r>
        <w:rPr>
          <w:b/>
          <w:i w:val="0"/>
        </w:rPr>
        <w:t>[SOMUT AÇIKLAMA]</w:t>
      </w:r>
      <w:r>
        <w:rPr>
          <w:b w:val="0"/>
          <w:i w:val="0"/>
        </w:rPr>
        <w:t xml:space="preserve"> yönünden sakattır.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[VARSA: KARARI VEREN MAKAMIN YETKİSİ, ZORUNLU GÖRÜŞ/SAVUNMA, USUL VEYA AMAÇ İTİRAZI]</w:t>
      </w:r>
      <w:r>
        <w:rPr>
          <w:b w:val="0"/>
          <w:i w:val="0"/>
        </w:rPr>
        <w:t xml:space="preserve"> somut olarak </w:t>
      </w:r>
      <w:r>
        <w:rPr>
          <w:b/>
          <w:i w:val="0"/>
        </w:rPr>
        <w:t>[OLAY VE DELİL]</w:t>
      </w:r>
      <w:r>
        <w:rPr>
          <w:b w:val="0"/>
          <w:i w:val="0"/>
        </w:rPr>
        <w:t xml:space="preserve"> ile açıklanmaktadır. İdarenin takdir yetkisinin kullanımında </w:t>
      </w:r>
      <w:r>
        <w:rPr>
          <w:b/>
          <w:i w:val="0"/>
        </w:rPr>
        <w:t>[İLGİSİZ ÖLÇÜT/EŞİTSİZ UYGULAMA/ÖLÇÜSÜZ SONUÇ]</w:t>
      </w:r>
      <w:r>
        <w:rPr>
          <w:b w:val="0"/>
          <w:i w:val="0"/>
        </w:rPr>
        <w:t xml:space="preserve"> doğuran husus </w:t>
      </w:r>
      <w:r>
        <w:rPr>
          <w:b/>
          <w:i w:val="0"/>
        </w:rPr>
        <w:t>[KARŞILAŞTIRILABİLİR BELGE]</w:t>
      </w:r>
      <w:r>
        <w:rPr>
          <w:b w:val="0"/>
          <w:i w:val="0"/>
        </w:rPr>
        <w:t xml:space="preserve"> ile gösterilmektedir.</w:t>
      </w:r>
    </w:p>
    <w:p>
      <w:pPr>
        <w:pStyle w:val="Heading1"/>
        <w:widowControl/>
      </w:pPr>
      <w:r>
        <w:rPr>
          <w:b/>
          <w:i w:val="0"/>
        </w:rPr>
        <w:t>IV. YÜRÜTMENİN DURDURULMASI TALEBİ — VARSA</w:t>
      </w:r>
    </w:p>
    <w:p>
      <w:pPr>
        <w:widowControl/>
        <w:jc w:val="both"/>
      </w:pPr>
      <w:r>
        <w:rPr>
          <w:b w:val="0"/>
          <w:i w:val="0"/>
        </w:rPr>
        <w:t xml:space="preserve">5. Açık hukuka aykırılık </w:t>
      </w:r>
      <w:r>
        <w:rPr>
          <w:b/>
          <w:i w:val="0"/>
        </w:rPr>
        <w:t>[BELİRLİ HÜKÜM VE OLGU]</w:t>
      </w:r>
      <w:r>
        <w:rPr>
          <w:b w:val="0"/>
          <w:i w:val="0"/>
        </w:rPr>
        <w:t xml:space="preserve">dan; telafisi güç veya imkânsız zarar ise </w:t>
      </w:r>
      <w:r>
        <w:rPr>
          <w:b/>
          <w:i w:val="0"/>
        </w:rPr>
        <w:t>[YAKIN VE SOMUT ZARAR, TARİH, BELGE]</w:t>
      </w:r>
      <w:r>
        <w:rPr>
          <w:b w:val="0"/>
          <w:i w:val="0"/>
        </w:rPr>
        <w:t>den kaynaklanmaktadır. Bu iki koşulun birlikte varlığı nedeniyle yürütmenin durdurulmasını talep ederim. Talep edilmiyorsa bu bölüm ve sonuçtaki ilgili bent çıkarılır.</w:t>
      </w:r>
    </w:p>
    <w:p>
      <w:pPr>
        <w:pStyle w:val="Heading1"/>
        <w:widowControl/>
      </w:pPr>
      <w:r>
        <w:rPr>
          <w:b/>
          <w:i w:val="0"/>
        </w:rPr>
        <w:t>DELİLLER VE HUKUKİ NEDENLER</w:t>
      </w:r>
    </w:p>
    <w:p>
      <w:pPr>
        <w:widowControl/>
        <w:jc w:val="both"/>
      </w:pPr>
      <w:r>
        <w:rPr>
          <w:b w:val="0"/>
          <w:i w:val="0"/>
        </w:rPr>
        <w:t xml:space="preserve">İşlem, tebliğ belgesi, başvuru/savunma belgeleri, </w:t>
      </w:r>
      <w:r>
        <w:rPr>
          <w:b/>
          <w:i w:val="0"/>
        </w:rPr>
        <w:t>[RAPOR/KAYIT]</w:t>
      </w:r>
      <w:r>
        <w:rPr>
          <w:b w:val="0"/>
          <w:i w:val="0"/>
        </w:rPr>
        <w:t xml:space="preserve">, davalı idarenin işlem dosyası; 2577 sayılı Kanun m. 2,3,7,27 ve </w:t>
      </w:r>
      <w:r>
        <w:rPr>
          <w:b/>
          <w:i w:val="0"/>
        </w:rPr>
        <w:t>[İŞLEMİ DÜZENLEYEN SOMUT MEVZUAT]</w:t>
      </w:r>
      <w:r>
        <w:rPr>
          <w:b w:val="0"/>
          <w:i w:val="0"/>
        </w:rPr>
        <w:t>. İşlem dosyasının bütün ekleriyle getirtilmesini talep ederim.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1)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Açıklanan koşullarla yürütmenin durdurulmasına; 2) </w:t>
      </w:r>
      <w:r>
        <w:rPr>
          <w:b/>
          <w:i w:val="0"/>
        </w:rPr>
        <w:t>[MAKAM, TARİH, SAYI]</w:t>
      </w:r>
      <w:r>
        <w:rPr>
          <w:b w:val="0"/>
          <w:i w:val="0"/>
        </w:rPr>
        <w:t xml:space="preserve"> işleminin </w:t>
      </w:r>
      <w:r>
        <w:rPr>
          <w:b/>
          <w:i w:val="0"/>
        </w:rPr>
        <w:t>[TAMAMI/BELİRLİ AYRILABİLİR KISMI]</w:t>
      </w:r>
      <w:r>
        <w:rPr>
          <w:b w:val="0"/>
          <w:i w:val="0"/>
        </w:rPr>
        <w:t xml:space="preserve"> yönünden iptaline; 3) Yargılama giderlerinin ve vekille temsil varsa kanuni vekâlet ücretinin davalıya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Davacı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Dava konusu işlem</w:t>
      </w:r>
    </w:p>
    <w:p>
      <w:pPr>
        <w:widowControl/>
      </w:pPr>
      <w:r>
        <w:rPr>
          <w:b w:val="0"/>
          <w:i w:val="0"/>
        </w:rPr>
        <w:t>2. Tebliğ belgesi</w:t>
      </w:r>
    </w:p>
    <w:p>
      <w:pPr>
        <w:widowControl/>
      </w:pPr>
      <w:r>
        <w:rPr>
          <w:b w:val="0"/>
          <w:i w:val="0"/>
        </w:rPr>
        <w:t>3. İdari başvurular ve cevapları</w:t>
      </w:r>
    </w:p>
    <w:p>
      <w:pPr>
        <w:widowControl/>
      </w:pPr>
      <w:r>
        <w:rPr>
          <w:b w:val="0"/>
          <w:i w:val="0"/>
        </w:rPr>
        <w:t>4. Hak/menfaat belgeleri</w:t>
      </w:r>
    </w:p>
    <w:p>
      <w:pPr>
        <w:widowControl/>
      </w:pPr>
      <w:r>
        <w:rPr>
          <w:b w:val="0"/>
          <w:i w:val="0"/>
        </w:rPr>
        <w:t>5. YD için somut zarar belgeleri</w:t>
      </w:r>
    </w:p>
    <w:p>
      <w:pPr>
        <w:widowControl/>
      </w:pPr>
      <w:r>
        <w:rPr>
          <w:b w:val="0"/>
          <w:i w:val="0"/>
        </w:rPr>
        <w:t>6.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İşlemin İptali Dava Dilekçesi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