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KAT MALİKLERİ KURULU GÜNDEMİ VE KARAR HAZIRLIK CETVELİ</w:t>
      </w:r>
    </w:p>
    <w:p>
      <w:pPr>
        <w:widowControl/>
        <w:spacing w:after="6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6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6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60"/>
      </w:pPr>
      <w:r>
        <w:rPr>
          <w:b/>
        </w:rPr>
        <w:t xml:space="preserve">Toplantı tarihi ve türü : </w:t>
      </w:r>
      <w:r>
        <w:t>[TARİH / OLAĞAN-OLAĞANÜSTÜ]</w:t>
      </w:r>
    </w:p>
    <w:p>
      <w:pPr>
        <w:widowControl/>
        <w:spacing w:after="60"/>
      </w:pPr>
      <w:r>
        <w:rPr>
          <w:b/>
        </w:rPr>
        <w:t xml:space="preserve">Gündemi hazırlayan : </w:t>
      </w:r>
      <w:r>
        <w:t>[AD SOYAD, SIFAT]</w:t>
      </w:r>
    </w:p>
    <w:p>
      <w:pPr>
        <w:widowControl/>
        <w:jc w:val="both"/>
      </w:pPr>
      <w:r>
        <w:rPr>
          <w:b w:val="0"/>
          <w:i w:val="0"/>
        </w:rPr>
        <w:t>Bu gündem çağrının eki olarak maliklere bildirilmek üzere hazırlanmıştır. Her karar konusu için tutar, dönem, dayanak ve uygulanacak özel çoğunluk ayrı belirlenir. Aşağıdaki kullanılmayacak satırlar çıkarılır.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55"/>
        <w:gridCol w:w="3180"/>
        <w:gridCol w:w="2993"/>
        <w:gridCol w:w="2526"/>
      </w:tblGrid>
      <w:tr>
        <w:trPr>
          <w:cantSplit/>
          <w:tblHeader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No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Görüşülecek konu / istenen karar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İncelenecek belge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Karar koşulu</w:t>
            </w:r>
          </w:p>
        </w:tc>
      </w:tr>
      <w:tr>
        <w:trPr>
          <w:cantSplit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1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Katılım, temsil ve yeter sayı tespiti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Hazirun, tapu/arsa payı ve vekâlet listesi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KMK m. 30-31</w:t>
            </w:r>
          </w:p>
        </w:tc>
      </w:tr>
      <w:tr>
        <w:trPr>
          <w:cantSplit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2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[DÖNEM]</w:t>
            </w:r>
            <w:r>
              <w:rPr>
                <w:b w:val="0"/>
                <w:i w:val="0"/>
                <w:sz w:val="22"/>
              </w:rPr>
              <w:t xml:space="preserve"> yönetim ve denetim hesaplarının görüşülmesi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Gelir-gider ve banka mutabakatı, rapor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[KARARIN NİTELİĞİ]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3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[DÖNEM]</w:t>
            </w:r>
            <w:r>
              <w:rPr>
                <w:b w:val="0"/>
                <w:i w:val="0"/>
                <w:sz w:val="22"/>
              </w:rPr>
              <w:t xml:space="preserve"> işletme projesinin onaylanması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Gider kalemleri ve malik bazlı avans cetveli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[UYGUN ÇOĞUNLUK]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4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[İŞİN TANIMI]</w:t>
            </w:r>
            <w:r>
              <w:rPr>
                <w:b w:val="0"/>
                <w:i w:val="0"/>
                <w:sz w:val="22"/>
              </w:rPr>
              <w:t xml:space="preserve"> bakım/onarım kararı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Teklifler, kapsam ve finansman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[İŞİN NİTELİĞİNE ÖZGÜ NİSAP]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5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Yönetici seçimi ve görev koşulları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Aday, ücret ve yetki önerisi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Bütün maliklerin sayı ve arsa payı çoğunluğu</w:t>
            </w:r>
          </w:p>
        </w:tc>
      </w:tr>
      <w:tr>
        <w:trPr>
          <w:cantSplit/>
        </w:trPr>
        <w:tc>
          <w:tcPr>
            <w:tcW w:type="dxa" w:w="65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6</w:t>
            </w:r>
          </w:p>
        </w:tc>
        <w:tc>
          <w:tcPr>
            <w:tcW w:type="dxa" w:w="31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Denetim ve hesap sunma düzeni</w:t>
            </w:r>
          </w:p>
        </w:tc>
        <w:tc>
          <w:tcPr>
            <w:tcW w:type="dxa" w:w="299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Denetçi adayı, raporlama takvimi</w:t>
            </w:r>
          </w:p>
        </w:tc>
        <w:tc>
          <w:tcPr>
            <w:tcW w:type="dxa" w:w="252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[UYGULANACAK NİSAP]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Gündeme özgü açıklamalar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Olağanüstü toplantı nedeni: </w:t>
      </w:r>
      <w:r>
        <w:rPr>
          <w:b/>
          <w:i w:val="0"/>
        </w:rPr>
        <w:t>[SOMUT NEDEN]</w:t>
      </w:r>
      <w:r>
        <w:rPr>
          <w:b w:val="0"/>
          <w:i w:val="0"/>
        </w:rPr>
        <w:t xml:space="preserve">. Karar istenen toplam mali yük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olup dağıtım dayanağı </w:t>
      </w:r>
      <w:r>
        <w:rPr>
          <w:b/>
          <w:i w:val="0"/>
        </w:rPr>
        <w:t>[KANUN / YÖNETİM PLANI MADDESİ]</w:t>
      </w:r>
      <w:r>
        <w:rPr>
          <w:b w:val="0"/>
          <w:i w:val="0"/>
        </w:rPr>
        <w:t xml:space="preserve">dir. Kurulun yetkisini aşan veya farklı kurul/özel rıza gerektiren konular </w:t>
      </w:r>
      <w:r>
        <w:rPr>
          <w:b/>
          <w:i w:val="0"/>
        </w:rPr>
        <w:t>[VARSA LİSTE]</w:t>
      </w:r>
      <w:r>
        <w:rPr>
          <w:b w:val="0"/>
          <w:i w:val="0"/>
        </w:rPr>
        <w:t xml:space="preserve"> olarak ayrılmıştır.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İşletme projesi oylamasında tahmini gelir ve giderler, her malikin payına düşen miktar ve avans tutarı ek cetvelde gösterilecektir. Geçici proje varsa hazırlanma/bildirim tarihi ve en geç üç aylık onay süreci </w:t>
      </w:r>
      <w:r>
        <w:rPr>
          <w:b/>
          <w:i w:val="0"/>
        </w:rPr>
        <w:t>[TARİHLER]</w:t>
      </w:r>
      <w:r>
        <w:rPr>
          <w:b w:val="0"/>
          <w:i w:val="0"/>
        </w:rPr>
        <w:t xml:space="preserve"> olarak kaydedilir.</w:t>
      </w:r>
    </w:p>
    <w:p>
      <w:pPr>
        <w:keepNext/>
        <w:widowControl/>
        <w:jc w:val="both"/>
      </w:pPr>
      <w:r>
        <w:rPr>
          <w:b w:val="0"/>
          <w:i w:val="0"/>
        </w:rPr>
        <w:t>Bu belge gündemdir; tek başına karar veya tahsil yetkisi doğurmaz. Toplantıda alınan kararlar ayrı karar tutanağına ve usulüne uygun karar defterine işlenir.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Hazırlayan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Gelir-gider hesabı</w:t>
      </w:r>
    </w:p>
    <w:p>
      <w:pPr>
        <w:keepNext/>
        <w:widowControl/>
      </w:pPr>
      <w:r>
        <w:rPr>
          <w:b w:val="0"/>
          <w:i w:val="0"/>
        </w:rPr>
        <w:t>2. Teklif ve iş kapsamları</w:t>
      </w:r>
    </w:p>
    <w:p>
      <w:pPr>
        <w:widowControl/>
      </w:pPr>
      <w:r>
        <w:rPr>
          <w:b w:val="0"/>
          <w:i w:val="0"/>
        </w:rPr>
        <w:t>3. İşletme projesi ve avans cetveli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 Malikleri Kurulu Gündem Formu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