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SULH HUKUK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Harca esas değer : </w:t>
      </w:r>
      <w:r>
        <w:t>[TALEBİN NİTELİĞİNE GÖRE HESAP]</w:t>
      </w:r>
    </w:p>
    <w:p>
      <w:pPr>
        <w:widowControl/>
        <w:spacing w:after="80"/>
      </w:pPr>
      <w:r>
        <w:rPr>
          <w:b/>
        </w:rPr>
        <w:t xml:space="preserve">Konu : </w:t>
      </w:r>
      <w:r>
        <w:t>Kira sözleşmesinin TBK m.138 uyarınca değişen olağanüstü koşullara uyarlanması.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sözleşmeyle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 adresindeki taşınmaz,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 için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bedelle kiralanmıştır. Sözleşme kurulurken tarafların esas aldığı ekonomik/fiilî koşullar </w:t>
      </w:r>
      <w:r>
        <w:rPr>
          <w:b/>
          <w:i w:val="0"/>
        </w:rPr>
        <w:t>[SOMUT KOŞULLAR]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2. Sözleşme sonrasında </w:t>
      </w:r>
      <w:r>
        <w:rPr>
          <w:b/>
          <w:i w:val="0"/>
        </w:rPr>
        <w:t>[OLAY VE TARİH]</w:t>
      </w:r>
      <w:r>
        <w:rPr>
          <w:b w:val="0"/>
          <w:i w:val="0"/>
        </w:rPr>
        <w:t xml:space="preserve"> meydana gelmiştir. Bu olayın sözleşme kurulduğunda öngörülememesi veya öngörülmesinin beklenmemesi nedenleri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; davacının olayın doğumuna etkisinin bulunmaması </w:t>
      </w:r>
      <w:r>
        <w:rPr>
          <w:b/>
          <w:i w:val="0"/>
        </w:rPr>
        <w:t>[BELGE/VAKIA]</w:t>
      </w:r>
      <w:r>
        <w:rPr>
          <w:b w:val="0"/>
          <w:i w:val="0"/>
        </w:rPr>
        <w:t xml:space="preserve"> ile açıklanmaktadır.</w:t>
      </w:r>
    </w:p>
    <w:p>
      <w:pPr>
        <w:widowControl/>
        <w:jc w:val="both"/>
      </w:pPr>
      <w:r>
        <w:rPr>
          <w:b w:val="0"/>
          <w:i w:val="0"/>
        </w:rPr>
        <w:t xml:space="preserve">3. Olay, kararlaştırılan edimler arasındaki dengeyi şu şekilde değiştirmiştir: </w:t>
      </w:r>
      <w:r>
        <w:rPr>
          <w:b/>
          <w:i w:val="0"/>
        </w:rPr>
        <w:t>[ÖNCESİ/SONRASI MALİ TABLO VE NEDENSELLİK]</w:t>
      </w:r>
      <w:r>
        <w:rPr>
          <w:b w:val="0"/>
          <w:i w:val="0"/>
        </w:rPr>
        <w:t xml:space="preserve">. Talep yalnız piyasa kiralarının yükselmesine/azalmasına dayanmamakta; ifanın dürüstlük kuralı gereği beklenemeyecek ölçüde ağırlaşması </w:t>
      </w:r>
      <w:r>
        <w:rPr>
          <w:b/>
          <w:i w:val="0"/>
        </w:rPr>
        <w:t>[VERİLER]</w:t>
      </w:r>
      <w:r>
        <w:rPr>
          <w:b w:val="0"/>
          <w:i w:val="0"/>
        </w:rPr>
        <w:t xml:space="preserve"> ile gösterilmektedir.</w:t>
      </w:r>
    </w:p>
    <w:p>
      <w:pPr>
        <w:widowControl/>
        <w:jc w:val="both"/>
      </w:pPr>
      <w:r>
        <w:rPr>
          <w:b w:val="0"/>
          <w:i w:val="0"/>
        </w:rPr>
        <w:t xml:space="preserve">4. Edim </w:t>
      </w:r>
      <w:r>
        <w:rPr>
          <w:b/>
          <w:i w:val="0"/>
        </w:rPr>
        <w:t>[HENÜZ İFA EDİLMEMİŞTİR / AŞIRI İFA GÜÇLÜĞÜNDEN DOĞAN HAKLAR SAKLI TUTULARAK İFA EDİLMİŞTİR]</w:t>
      </w:r>
      <w:r>
        <w:rPr>
          <w:b w:val="0"/>
          <w:i w:val="0"/>
        </w:rPr>
        <w:t xml:space="preserve">. Çekince ve karşı tarafa bildirim </w:t>
      </w:r>
      <w:r>
        <w:rPr>
          <w:b/>
          <w:i w:val="0"/>
        </w:rPr>
        <w:t>[TARİH, METİN, TEBLİĞ]</w:t>
      </w:r>
      <w:r>
        <w:rPr>
          <w:b w:val="0"/>
          <w:i w:val="0"/>
        </w:rPr>
        <w:t xml:space="preserve">dir. Uyarlama önerisi </w:t>
      </w:r>
      <w:r>
        <w:rPr>
          <w:b/>
          <w:i w:val="0"/>
        </w:rPr>
        <w:t>[BEDEL VEYA KOŞUL, BAŞLANGIÇ, SÜRE]</w:t>
      </w:r>
      <w:r>
        <w:rPr>
          <w:b w:val="0"/>
          <w:i w:val="0"/>
        </w:rPr>
        <w:t xml:space="preserve"> olup dengenin yeniden kurulmasını sağlayacağı </w:t>
      </w:r>
      <w:r>
        <w:rPr>
          <w:b/>
          <w:i w:val="0"/>
        </w:rPr>
        <w:t>[HESAP]</w:t>
      </w:r>
      <w:r>
        <w:rPr>
          <w:b w:val="0"/>
          <w:i w:val="0"/>
        </w:rPr>
        <w:t xml:space="preserve"> ile açıklanmaktadır.</w:t>
      </w:r>
    </w:p>
    <w:p>
      <w:pPr>
        <w:widowControl/>
        <w:jc w:val="both"/>
      </w:pPr>
      <w:r>
        <w:rPr>
          <w:b w:val="0"/>
          <w:i w:val="0"/>
        </w:rPr>
        <w:t xml:space="preserve">5. Arabuluculuk </w:t>
      </w:r>
      <w:r>
        <w:rPr>
          <w:b/>
          <w:i w:val="0"/>
        </w:rPr>
        <w:t>[BÜRO / NO]</w:t>
      </w:r>
      <w:r>
        <w:rPr>
          <w:b w:val="0"/>
          <w:i w:val="0"/>
        </w:rPr>
        <w:t xml:space="preserve"> dosyasında yürütülmüş,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anlaşma sağlanamamıştır.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m.2, TBK m.138 ve kira hükümleri; 6325 sayılı Kanun m.18/B; HMK m.4, 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Sözleşme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Başlangıç dengesi ve risk dağılımı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Olağanüstü olayın resmî/teknik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Öngörülemez olay ve etkisi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Önce-sonra mali tablo, ödeme ve çekince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Ağırlaşma, ifa ve çekince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Sözleşmenin </w:t>
      </w:r>
      <w:r>
        <w:rPr>
          <w:b/>
          <w:i w:val="0"/>
        </w:rPr>
        <w:t>[AÇIKÇA BELİRTİLEN BEDEL/KOŞUL]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itibaren uyarlanmasına,</w:t>
      </w:r>
    </w:p>
    <w:p>
      <w:pPr>
        <w:widowControl/>
        <w:jc w:val="both"/>
      </w:pPr>
      <w:r>
        <w:rPr>
          <w:b w:val="0"/>
          <w:i w:val="0"/>
        </w:rPr>
        <w:t>2. Olağanüstü olayın edim dengesine etkisi hakkında uzman bilirkişi incelemesi yapılmasına,</w:t>
      </w:r>
    </w:p>
    <w:p>
      <w:pPr>
        <w:widowControl/>
        <w:jc w:val="both"/>
      </w:pPr>
      <w:r>
        <w:rPr>
          <w:b w:val="0"/>
          <w:i w:val="0"/>
        </w:rPr>
        <w:t>3. Yargılama giderleri ve varsa vekâlet ücretinin davalıya yükletilmesine,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Sözleşme</w:t>
      </w:r>
    </w:p>
    <w:p>
      <w:pPr>
        <w:widowControl/>
      </w:pPr>
      <w:r>
        <w:rPr>
          <w:b w:val="0"/>
          <w:i w:val="0"/>
        </w:rPr>
        <w:t>2. Olağanüstü olayın resmî/teknik belgeleri</w:t>
      </w:r>
    </w:p>
    <w:p>
      <w:pPr>
        <w:widowControl/>
      </w:pPr>
      <w:r>
        <w:rPr>
          <w:b w:val="0"/>
          <w:i w:val="0"/>
        </w:rPr>
        <w:t>3. Önce-sonra mali tablo, ödeme ve çekince kayıtları</w:t>
      </w:r>
    </w:p>
    <w:p>
      <w:pPr>
        <w:widowControl/>
      </w:pPr>
      <w:r>
        <w:rPr>
          <w:b w:val="0"/>
          <w:i w:val="0"/>
        </w:rPr>
        <w:t>4. Arabuluculuk son tutanağı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Bedelinin Uyarlanması Dava Dilekçesi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