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ASLİYE HUKUK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: </w:t>
      </w:r>
      <w:r>
        <w:t>[VARSA AVUKAT, ADRES / 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 SOYAD / UNVAN VE ADRES]</w:t>
      </w:r>
    </w:p>
    <w:p>
      <w:pPr>
        <w:widowControl/>
        <w:spacing w:after="80"/>
      </w:pPr>
      <w:r>
        <w:rPr>
          <w:b/>
        </w:rPr>
        <w:t xml:space="preserve">Dava konusu : </w:t>
      </w:r>
      <w:r>
        <w:t>[SALDIRININ ÖNLENMESİ / DURDURULMASI / HUKUKA AYKIRILIĞIN TESPİTİ] ve [VARSA ÖLÇÜLÜ TEDBİR] talebi.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Davalıya ait veya davalının sorumluluğunda bulunan </w:t>
      </w:r>
      <w:r>
        <w:rPr>
          <w:b/>
          <w:i w:val="0"/>
        </w:rPr>
        <w:t>[YAYIN / EYLEM]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gerçekleşmiştir. Davalı ile eylem arasındaki bağ </w:t>
      </w:r>
      <w:r>
        <w:rPr>
          <w:b/>
          <w:i w:val="0"/>
        </w:rPr>
        <w:t>[YAYINCI BİLGİSİ / HESAP SAHİPLİĞİ / DİĞER DELİL]</w:t>
      </w:r>
      <w:r>
        <w:rPr>
          <w:b w:val="0"/>
          <w:i w:val="0"/>
        </w:rPr>
        <w:t xml:space="preserve"> ile belirlenmektedir.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Eylem / tam URL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 ve ihlal edilen hak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[YAYIN VE İHLALLİ BÖLÜM]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[TARİH; ŞEREF / ÖZEL HAYAT / GÖRSEL / DİĞER HAK]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[EK-1]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DİĞER EYLEM]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VE HAK]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[EK-2]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Eylem kişilik hakkımı şu şekilde ihlal etmektedir: </w:t>
      </w:r>
      <w:r>
        <w:rPr>
          <w:b/>
          <w:i w:val="0"/>
        </w:rPr>
        <w:t>[SOMUT İHLAL VE ETKİSİ]</w:t>
      </w:r>
      <w:r>
        <w:rPr>
          <w:b w:val="0"/>
          <w:i w:val="0"/>
        </w:rPr>
        <w:t xml:space="preserve">. Rıza verilmemiştir / verilen rızanın </w:t>
      </w:r>
      <w:r>
        <w:rPr>
          <w:b/>
          <w:i w:val="0"/>
        </w:rPr>
        <w:t>[KAPSAM]</w:t>
      </w:r>
      <w:r>
        <w:rPr>
          <w:b w:val="0"/>
          <w:i w:val="0"/>
        </w:rPr>
        <w:t xml:space="preserve"> sınırı aşılmıştır. İleri sürülen bilgi </w:t>
      </w:r>
      <w:r>
        <w:rPr>
          <w:b/>
          <w:i w:val="0"/>
        </w:rPr>
        <w:t>[NEDEN GERÇEK DIŞI / BAĞLAMINDAN KOPARILMIŞ / MAHREM]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doğrulanmaktadır. Üstün kamusal veya özel yararla haklı kılınmadığına ilişkin somut nedenler </w:t>
      </w:r>
      <w:r>
        <w:rPr>
          <w:b/>
          <w:i w:val="0"/>
        </w:rPr>
        <w:t>[GEREKÇE]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3. Saldırının güncel durumu </w:t>
      </w:r>
      <w:r>
        <w:rPr>
          <w:b/>
          <w:i w:val="0"/>
        </w:rPr>
        <w:t>[DEVAM EDİYOR / SOMUT TEKRAR TEHLİKESİ VAR / SONA ERDİ ANCAK ETKİLERİ SÜRÜYOR]</w:t>
      </w:r>
      <w:r>
        <w:rPr>
          <w:b w:val="0"/>
          <w:i w:val="0"/>
        </w:rPr>
        <w:t xml:space="preserve"> şeklindedir. Bu nedenle seçilen koruma talebi </w:t>
      </w:r>
      <w:r>
        <w:rPr>
          <w:b/>
          <w:i w:val="0"/>
        </w:rPr>
        <w:t>[TALEP]</w:t>
      </w:r>
      <w:r>
        <w:rPr>
          <w:b w:val="0"/>
          <w:i w:val="0"/>
        </w:rPr>
        <w:t xml:space="preserve">tir.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Davalıya yapılan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başvuruya </w:t>
      </w:r>
      <w:r>
        <w:rPr>
          <w:b/>
          <w:i w:val="0"/>
        </w:rPr>
        <w:t>[YANIT / YANITSIZLIK]</w:t>
      </w:r>
      <w:r>
        <w:rPr>
          <w:b w:val="0"/>
          <w:i w:val="0"/>
        </w:rPr>
        <w:t xml:space="preserve"> gösterilmiştir.</w:t>
      </w:r>
    </w:p>
    <w:p>
      <w:pPr>
        <w:pStyle w:val="Heading1"/>
        <w:widowControl/>
      </w:pPr>
      <w:r>
        <w:rPr>
          <w:b/>
          <w:i w:val="0"/>
        </w:rPr>
        <w:t>İHTİYATİ TEDBİR TALEBİ – VARSA</w:t>
      </w:r>
    </w:p>
    <w:p>
      <w:pPr>
        <w:widowControl/>
        <w:jc w:val="both"/>
      </w:pPr>
      <w:r>
        <w:rPr>
          <w:b w:val="0"/>
          <w:i w:val="0"/>
        </w:rPr>
        <w:t xml:space="preserve">4. HMK m.389 vd. uyarınca </w:t>
      </w:r>
      <w:r>
        <w:rPr>
          <w:b/>
          <w:i w:val="0"/>
        </w:rPr>
        <w:t>[BELİRLİ İÇERİK / EYLEM]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[GEÇİCİ TEDBİRİN TAM KAPSAMI]</w:t>
      </w:r>
      <w:r>
        <w:rPr>
          <w:b w:val="0"/>
          <w:i w:val="0"/>
        </w:rPr>
        <w:t xml:space="preserve">na karar verilmesini istiyorum. Gecikmenin doğuracağı ciddi zarar </w:t>
      </w:r>
      <w:r>
        <w:rPr>
          <w:b/>
          <w:i w:val="0"/>
        </w:rPr>
        <w:t>[OLGU]</w:t>
      </w:r>
      <w:r>
        <w:rPr>
          <w:b w:val="0"/>
          <w:i w:val="0"/>
        </w:rPr>
        <w:t xml:space="preserve">, yaklaşık ispat dayanağı </w:t>
      </w:r>
      <w:r>
        <w:rPr>
          <w:b/>
          <w:i w:val="0"/>
        </w:rPr>
        <w:t>[DELİL]</w:t>
      </w:r>
      <w:r>
        <w:rPr>
          <w:b w:val="0"/>
          <w:i w:val="0"/>
        </w:rPr>
        <w:t xml:space="preserve">dir. İstenen tedbirin daha geniş olmayan bu kapsamla sınırlanmasının nedeni </w:t>
      </w:r>
      <w:r>
        <w:rPr>
          <w:b/>
          <w:i w:val="0"/>
        </w:rPr>
        <w:t>[ÖLÇÜLÜLÜK GEREKÇESİ]</w:t>
      </w:r>
      <w:r>
        <w:rPr>
          <w:b w:val="0"/>
          <w:i w:val="0"/>
        </w:rPr>
        <w:t xml:space="preserve">dir. Teminat yönünden talebim </w:t>
      </w:r>
      <w:r>
        <w:rPr>
          <w:b/>
          <w:i w:val="0"/>
        </w:rPr>
        <w:t>[TEMİNAT SUNMA / SOMUT GEREKÇEYLE MUAFİYET]</w:t>
      </w:r>
      <w:r>
        <w:rPr>
          <w:b w:val="0"/>
          <w:i w:val="0"/>
        </w:rPr>
        <w:t>tir.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m.24–25; HMK m.2, 119, 121 ve tedbir istenmişse m.389–393; uyuşmazlığa uygulanabilir diğer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[URL’Lİ VE TARİHLİ EKRAN GÖRÜNTÜLERİ]</w:t>
      </w:r>
      <w:r>
        <w:rPr>
          <w:b w:val="0"/>
          <w:i w:val="0"/>
        </w:rPr>
        <w:t xml:space="preserve">, </w:t>
      </w:r>
      <w:r>
        <w:rPr>
          <w:b/>
          <w:i w:val="0"/>
        </w:rPr>
        <w:t>[VARSA NOTER/E-TESPİT]</w:t>
      </w:r>
      <w:r>
        <w:rPr>
          <w:b w:val="0"/>
          <w:i w:val="0"/>
        </w:rPr>
        <w:t xml:space="preserve">, </w:t>
      </w:r>
      <w:r>
        <w:rPr>
          <w:b/>
          <w:i w:val="0"/>
        </w:rPr>
        <w:t>[DOĞRULAYICI RESMÎ BELGELER]</w:t>
      </w:r>
      <w:r>
        <w:rPr>
          <w:b w:val="0"/>
          <w:i w:val="0"/>
        </w:rPr>
        <w:t xml:space="preserve">, </w:t>
      </w:r>
      <w:r>
        <w:rPr>
          <w:b/>
          <w:i w:val="0"/>
        </w:rPr>
        <w:t>[YAYINCIYA BAŞVURU VE YANIT]</w:t>
      </w:r>
      <w:r>
        <w:rPr>
          <w:b w:val="0"/>
          <w:i w:val="0"/>
        </w:rPr>
        <w:t xml:space="preserve">, </w:t>
      </w:r>
      <w:r>
        <w:rPr>
          <w:b/>
          <w:i w:val="0"/>
        </w:rPr>
        <w:t>[TANIK ADRESLERİ VE İSPAT KONUSU]</w:t>
      </w:r>
      <w:r>
        <w:rPr>
          <w:b w:val="0"/>
          <w:i w:val="0"/>
        </w:rPr>
        <w:t xml:space="preserve">, </w:t>
      </w:r>
      <w:r>
        <w:rPr>
          <w:b/>
          <w:i w:val="0"/>
        </w:rPr>
        <w:t>[DİĞER DELİLLER]</w:t>
      </w:r>
      <w:r>
        <w:rPr>
          <w:b w:val="0"/>
          <w:i w:val="0"/>
        </w:rPr>
        <w:t>. Her delilin karşısına ispatladığı vakıa ve ek numarası yazılmıştır.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Açıklanan nedenlerle; 1) </w:t>
      </w:r>
      <w:r>
        <w:rPr>
          <w:b/>
          <w:i w:val="0"/>
        </w:rPr>
        <w:t>[SOMUT EYLEM]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[SALDIRININ ÖNLENMESİ / DEVAM EDEN SALDIRININ DURDURULMASI / ETKİLERİ SÜREN SALDIRININ HUKUKA AYKIRILIĞININ TESPİTİ]</w:t>
      </w:r>
      <w:r>
        <w:rPr>
          <w:b w:val="0"/>
          <w:i w:val="0"/>
        </w:rPr>
        <w:t xml:space="preserve">ne, 2)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hükmün/düzeltmenin </w:t>
      </w:r>
      <w:r>
        <w:rPr>
          <w:b/>
          <w:i w:val="0"/>
        </w:rPr>
        <w:t>[YAYIN YERİ VE ÖLÇÜLÜ BİÇİM]</w:t>
      </w:r>
      <w:r>
        <w:rPr>
          <w:b w:val="0"/>
          <w:i w:val="0"/>
        </w:rPr>
        <w:t xml:space="preserve"> ile yayımlanmasına, 3)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yukarıda sınırları gösterilen ihtiyati tedbire, 4) yargılama giderleri ile varsa vekâlet ücretinin davalıya yükletilmesine karar verilmesini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vekili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URL ve tarihli yayın örnekleri</w:t>
      </w:r>
    </w:p>
    <w:p>
      <w:pPr>
        <w:widowControl/>
      </w:pPr>
      <w:r>
        <w:rPr>
          <w:b w:val="0"/>
          <w:i w:val="0"/>
        </w:rPr>
        <w:t>2. Hak ihlali ve doğruluk durumunu gösteren belgeler</w:t>
      </w:r>
    </w:p>
    <w:p>
      <w:pPr>
        <w:widowControl/>
      </w:pPr>
      <w:r>
        <w:rPr>
          <w:b w:val="0"/>
          <w:i w:val="0"/>
        </w:rPr>
        <w:t>3. Ön başvuru ve yanıt (varsa)</w:t>
      </w:r>
    </w:p>
    <w:p>
      <w:pPr>
        <w:widowControl/>
      </w:pPr>
      <w:r>
        <w:rPr>
          <w:b w:val="0"/>
          <w:i w:val="0"/>
        </w:rPr>
        <w:t>4. Vekâletname (varsa)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Kişilik Hakkı İhlalinin Önlenmesi Dava Taslağı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