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rPr>
          <w:b/>
          <w:i w:val="0"/>
        </w:rPr>
        <w:t>KONUT KİRA SÖZLEŞMESİ</w:t>
      </w:r>
    </w:p>
    <w:p>
      <w:pPr>
        <w:widowControl/>
        <w:spacing w:after="80"/>
      </w:pPr>
      <w:r>
        <w:rPr>
          <w:b/>
        </w:rPr>
        <w:t xml:space="preserve">Kiraya veren : </w:t>
      </w:r>
      <w:r>
        <w:t>[AD SOYAD / UNVAN, KİMLİK / VERGİ NO, ADRES]</w:t>
      </w:r>
    </w:p>
    <w:p>
      <w:pPr>
        <w:widowControl/>
        <w:spacing w:after="80"/>
      </w:pPr>
      <w:r>
        <w:rPr>
          <w:b/>
        </w:rPr>
        <w:t xml:space="preserve">Kiracı : </w:t>
      </w:r>
      <w:r>
        <w:t>[AD SOYAD / UNVAN, KİMLİK / VERGİ NO, ADRES]</w:t>
      </w:r>
    </w:p>
    <w:p>
      <w:pPr>
        <w:widowControl/>
        <w:spacing w:after="80"/>
      </w:pPr>
      <w:r>
        <w:rPr>
          <w:b/>
        </w:rPr>
        <w:t xml:space="preserve">Temsil yetkisi — varsa : </w:t>
      </w:r>
      <w:r>
        <w:t>[YETKİLİNİN ADI, SIFATI, YETKİ BELGESİ]</w:t>
      </w:r>
    </w:p>
    <w:p>
      <w:pPr>
        <w:widowControl/>
        <w:spacing w:after="80"/>
      </w:pPr>
      <w:r>
        <w:rPr>
          <w:b/>
        </w:rPr>
        <w:t xml:space="preserve">Kiralanan : </w:t>
      </w:r>
      <w:r>
        <w:t>[İL / İLÇE / MAHALLE, AÇIK ADRES, BAĞIMSIZ BÖLÜM, ADA / PARSEL]</w:t>
      </w:r>
    </w:p>
    <w:p>
      <w:pPr>
        <w:widowControl/>
        <w:spacing w:after="80"/>
      </w:pPr>
      <w:r>
        <w:rPr>
          <w:b/>
        </w:rPr>
        <w:t xml:space="preserve">Kullanım amacı : </w:t>
      </w:r>
      <w:r>
        <w:t>Konut olarak barınma</w:t>
      </w:r>
    </w:p>
    <w:p>
      <w:pPr>
        <w:widowControl/>
        <w:spacing w:after="80"/>
      </w:pPr>
      <w:r>
        <w:rPr>
          <w:b/>
        </w:rPr>
        <w:t xml:space="preserve">Başlangıç / ilk dönem sonu : </w:t>
      </w:r>
      <w:r>
        <w:t>[BAŞLANGIÇ TARİHİ] / [İLK DÖNEM SONU TARİHİ]</w:t>
      </w:r>
    </w:p>
    <w:p>
      <w:pPr>
        <w:widowControl/>
        <w:spacing w:after="80"/>
      </w:pPr>
      <w:r>
        <w:rPr>
          <w:b/>
        </w:rPr>
        <w:t xml:space="preserve">Fiilî teslim tarihi : </w:t>
      </w:r>
      <w:r>
        <w:t>[TARİH]</w:t>
      </w:r>
    </w:p>
    <w:p>
      <w:pPr>
        <w:widowControl/>
        <w:spacing w:after="80"/>
      </w:pPr>
      <w:r>
        <w:rPr>
          <w:b/>
        </w:rPr>
        <w:t xml:space="preserve">Aylık kira bedeli : </w:t>
      </w:r>
      <w:r>
        <w:t>[RAKAMLA VE YAZIYLA TUTAR] TL</w:t>
      </w:r>
    </w:p>
    <w:p>
      <w:pPr>
        <w:widowControl/>
        <w:spacing w:after="80"/>
      </w:pPr>
      <w:r>
        <w:rPr>
          <w:b/>
        </w:rPr>
        <w:t xml:space="preserve">Ödeme günü / hesap : </w:t>
      </w:r>
      <w:r>
        <w:t>Her ayın [GÜNÜ]; [HESAP SAHİBİ, BANKA, IBAN]</w:t>
      </w:r>
    </w:p>
    <w:p>
      <w:pPr>
        <w:widowControl/>
        <w:spacing w:after="80"/>
      </w:pPr>
      <w:r>
        <w:rPr>
          <w:b/>
        </w:rPr>
        <w:t xml:space="preserve">Güvence : </w:t>
      </w:r>
      <w:r>
        <w:t>[TUTAR] TL; [BANKA, ŞUBE, HESAP / DEPO BİLGİSİ]</w:t>
      </w:r>
    </w:p>
    <w:p>
      <w:pPr>
        <w:pStyle w:val="Heading1"/>
        <w:widowControl/>
      </w:pPr>
      <w:r>
        <w:rPr>
          <w:b/>
          <w:i w:val="0"/>
        </w:rPr>
        <w:t>1. Kiralananın teslimi ve kullanım</w:t>
      </w:r>
    </w:p>
    <w:p>
      <w:pPr>
        <w:widowControl/>
        <w:jc w:val="both"/>
      </w:pPr>
      <w:r>
        <w:rPr>
          <w:b w:val="0"/>
          <w:i w:val="0"/>
        </w:rPr>
        <w:t xml:space="preserve">Kiraya veren kiralananı kararlaştırılan kullanıma elverişli durumda teslim eder ve sözleşme boyunca bu durumda bulundurur. Oda/bölüm durumu, mevcut ayıplar, sayaç endeksleri, anahtar sayısı ve demirbaşlar iki tarafça imzalanan teslim tutanağında gösterilir. Teslimde tespit edilen eksiklikler ve giderilme tarihleri: </w:t>
      </w:r>
      <w:r>
        <w:rPr>
          <w:b/>
          <w:i w:val="0"/>
        </w:rPr>
        <w:t>[EKSİKLİK, SORUMLU TARAF VE TARİH]</w:t>
      </w:r>
      <w:r>
        <w:rPr>
          <w:b w:val="0"/>
          <w:i w:val="0"/>
        </w:rPr>
        <w:t>.</w:t>
      </w:r>
    </w:p>
    <w:p>
      <w:pPr>
        <w:pStyle w:val="Heading1"/>
        <w:widowControl/>
      </w:pPr>
      <w:r>
        <w:rPr>
          <w:b/>
          <w:i w:val="0"/>
        </w:rPr>
        <w:t>2. Kira ve ödeme düzeni</w:t>
      </w:r>
    </w:p>
    <w:p>
      <w:pPr>
        <w:widowControl/>
        <w:jc w:val="both"/>
      </w:pPr>
      <w:r>
        <w:rPr>
          <w:b w:val="0"/>
          <w:i w:val="0"/>
        </w:rPr>
        <w:t>Kiracı kira bedelini yukarıda belirtilen vadede, açıklamaya kiralananın adresini ve ilgili ayı yazarak öder. Hesap değişikliği kiraya veren tarafından yazılı bildirilir. Ödemenin kanunen banka veya benzeri araçla yapılması gereken hâllerde bu usule uyulur. Gecikme için ayrıca ceza koşulu veya gelecek kiraları muaccel kılan bir hüküm kararlaştırılmamıştır.</w:t>
      </w:r>
    </w:p>
    <w:p>
      <w:pPr>
        <w:pStyle w:val="Heading1"/>
        <w:widowControl/>
      </w:pPr>
      <w:r>
        <w:rPr>
          <w:b/>
          <w:i w:val="0"/>
        </w:rPr>
        <w:t>3. Yenilenen dönemde kira</w:t>
      </w:r>
    </w:p>
    <w:p>
      <w:pPr>
        <w:widowControl/>
        <w:jc w:val="both"/>
      </w:pPr>
      <w:r>
        <w:rPr>
          <w:b w:val="0"/>
          <w:i w:val="0"/>
        </w:rPr>
        <w:t xml:space="preserve">Yenileme dönemindeki artış oranı </w:t>
      </w:r>
      <w:r>
        <w:rPr>
          <w:b/>
          <w:i w:val="0"/>
        </w:rPr>
        <w:t>[KARARLAŞTIRILAN ORAN / TÜFE ON İKİ AYLIK ORTALAMA DEĞİŞİM ORANI]</w:t>
      </w:r>
      <w:r>
        <w:rPr>
          <w:b w:val="0"/>
          <w:i w:val="0"/>
        </w:rPr>
        <w:t xml:space="preserve"> olup TBK m.344 uyarınca geçerli üst sınırı aşan kısmı uygulanmaz. Kanunun beş yıl sonrası kira tespiti ve diğer emredici düzenlemeleri saklıdır. İlk dönem sonunda kiraya verenin yalnız süre bitimine dayanarak tahliye isteyebileceği kabul edilmez.</w:t>
      </w:r>
    </w:p>
    <w:p>
      <w:pPr>
        <w:pStyle w:val="Heading1"/>
        <w:widowControl/>
      </w:pPr>
      <w:r>
        <w:rPr>
          <w:b/>
          <w:i w:val="0"/>
        </w:rPr>
        <w:t>4. Güvence hesabı</w:t>
      </w:r>
    </w:p>
    <w:p>
      <w:pPr>
        <w:widowControl/>
        <w:jc w:val="both"/>
      </w:pPr>
      <w:r>
        <w:rPr>
          <w:b w:val="0"/>
          <w:i w:val="0"/>
        </w:rPr>
        <w:t>Güvence üç aylık kira bedelini aşmaz. Para güvencesi, kiraya verenin onayı olmadan çekilmemek üzere kiracı tarafından vadeli tasarruf hesabına yatırılır; kıymetli evrak bankaya depo edilir. Güvencenin çözülmesinde TBK m.342 uygulanır. Henüz iadesi muaccel olmayan güvence, sırf kira döneminin sonuna gelinmesiyle son ay kira ödemesinin yerine geçmez; tarafların kanuni takas hakları saklıdır. Kiraya veren de tartışmalı bir zarar iddiasıyla tek başına güvenceyi tahsil edemez.</w:t>
      </w:r>
    </w:p>
    <w:p>
      <w:pPr>
        <w:pStyle w:val="Heading1"/>
        <w:widowControl/>
      </w:pPr>
      <w:r>
        <w:rPr>
          <w:b/>
          <w:i w:val="0"/>
        </w:rPr>
        <w:t>5. Kullanım giderleri ve onarımlar</w:t>
      </w:r>
    </w:p>
    <w:p>
      <w:pPr>
        <w:widowControl/>
        <w:jc w:val="both"/>
      </w:pPr>
      <w:r>
        <w:rPr>
          <w:b w:val="0"/>
          <w:i w:val="0"/>
        </w:rPr>
        <w:t>Elektrik, su, doğal gaz ve kullanımdan doğan olağan giderler kiracıya aittir. Mülkiyetten doğan vergi ve yükümlülükler ile kiralananın kullanılabilirliğini koruyan esaslı onarımlar kanuni sorumluluk dağılımına göre karşılanır. Aidat içinde kullanım gideri ile malik yatırımı ayrımı yapılır. Kiracı olağan temizlik ve bakım yapar; kendisine ait olmayan arızayı gecikmeden bildirir. Ayıptan doğan kanuni haklar saklıdır.</w:t>
      </w:r>
    </w:p>
    <w:p>
      <w:pPr>
        <w:pStyle w:val="Heading1"/>
        <w:widowControl/>
      </w:pPr>
      <w:r>
        <w:rPr>
          <w:b/>
          <w:i w:val="0"/>
        </w:rPr>
        <w:t>6. Özen, değişiklik ve alt kullanım</w:t>
      </w:r>
    </w:p>
    <w:p>
      <w:pPr>
        <w:widowControl/>
        <w:jc w:val="both"/>
      </w:pPr>
      <w:r>
        <w:rPr>
          <w:b w:val="0"/>
          <w:i w:val="0"/>
        </w:rPr>
        <w:t>Kiracı taşınmazı kararlaştırılan amaca uygun kullanır; komşuların haklarına ve yönetim planına uyar. Yapısal değişiklik ve yenilikler kiraya verenin yazılı rızasına bağlıdır. Konut ve çatılı işyeri bakımından alt kira ve kullanım hakkının devri için gereken yazılı rıza alınır. Kanunun işyeri kirasının devrine ilişkin özel hükümleri saklıdır.</w:t>
      </w:r>
    </w:p>
    <w:p>
      <w:pPr>
        <w:pStyle w:val="Heading1"/>
        <w:widowControl/>
      </w:pPr>
      <w:r>
        <w:rPr>
          <w:b/>
          <w:i w:val="0"/>
        </w:rPr>
        <w:t>7. İnceleme ve gösterme</w:t>
      </w:r>
    </w:p>
    <w:p>
      <w:pPr>
        <w:widowControl/>
        <w:jc w:val="both"/>
      </w:pPr>
      <w:r>
        <w:rPr>
          <w:b w:val="0"/>
          <w:i w:val="0"/>
        </w:rPr>
        <w:t>Bakım, satış veya yeniden kiralama için gerekli inceleme ve göstermeler, makul süre önce haber verilerek kiracının uygun saatleri ve menfaatleri gözetilerek yapılır. Bu hüküm kiraya verene kiracının rızası olmadan konuta/işyerine girme yetkisi vermez.</w:t>
      </w:r>
    </w:p>
    <w:p>
      <w:pPr>
        <w:pStyle w:val="Heading1"/>
        <w:widowControl/>
      </w:pPr>
      <w:r>
        <w:rPr>
          <w:b/>
          <w:i w:val="0"/>
        </w:rPr>
        <w:t>8. Sona erme ve geri verme</w:t>
      </w:r>
    </w:p>
    <w:p>
      <w:pPr>
        <w:widowControl/>
        <w:jc w:val="both"/>
      </w:pPr>
      <w:r>
        <w:rPr>
          <w:b w:val="0"/>
          <w:i w:val="0"/>
        </w:rPr>
        <w:t>Fesih bildirimleri yazılı yapılır; kanuni süre ve koşullara uyulur. Kiralanan sözleşmeye uygun kullanımın olağan yıpranması dışında teslim alındığı duruma uygun olarak, anahtarları ve demirbaşlarıyla tutanakla geri verilir. Erken geri verme hâlinde TBK m.325; inceleme ve ayıp bildirimi bakımından m.335 uygulanır. Güvence hesabı ile kira ve yan giderler ayrı kalemler hâlinde mutabakata bağlanır.</w:t>
      </w:r>
    </w:p>
    <w:p>
      <w:pPr>
        <w:pStyle w:val="Heading1"/>
        <w:widowControl/>
      </w:pPr>
      <w:r>
        <w:rPr>
          <w:b/>
          <w:i w:val="0"/>
        </w:rPr>
        <w:t>Aile konutu</w:t>
      </w:r>
    </w:p>
    <w:p>
      <w:pPr>
        <w:widowControl/>
        <w:jc w:val="both"/>
      </w:pPr>
      <w:r>
        <w:rPr>
          <w:b w:val="0"/>
          <w:i w:val="0"/>
        </w:rPr>
        <w:t>Taşınmazın aile konutu niteliği kazanması hâlinde TMK m.194 ve TBK m.349 uygulanır. Bu sözleşme, eşin rızasının kanunen gerektiği işlemlerde rıza yerine geçmez.</w:t>
      </w:r>
    </w:p>
    <w:p>
      <w:pPr>
        <w:pStyle w:val="Heading1"/>
        <w:widowControl/>
      </w:pPr>
      <w:r>
        <w:rPr>
          <w:b/>
          <w:i w:val="0"/>
        </w:rPr>
        <w:t>9. Bildirim ve uyuşmazlık</w:t>
      </w:r>
    </w:p>
    <w:p>
      <w:pPr>
        <w:widowControl/>
        <w:jc w:val="both"/>
      </w:pPr>
      <w:r>
        <w:rPr>
          <w:b w:val="0"/>
          <w:i w:val="0"/>
        </w:rPr>
        <w:t>Taraflar iletişim ve tebligat bilgilerindeki değişikliği yazılı bildirir. Bu hüküm kanuni tebligat usullerinin yerine geçmez. Uyuşmazlıkta görev, yetki ve dava şartı arabuluculuk hükümleri uygulanır; yalnız bu sözleşmeye dayanılarak tüketici veya kiracı aleyhine yetki sınırlaması kurulmaz.</w:t>
      </w:r>
    </w:p>
    <w:p>
      <w:pPr>
        <w:pStyle w:val="Heading1"/>
        <w:widowControl/>
      </w:pPr>
      <w:r>
        <w:rPr>
          <w:b/>
          <w:i w:val="0"/>
        </w:rPr>
        <w:t>EKLER VE İMZA</w:t>
      </w:r>
    </w:p>
    <w:p>
      <w:pPr>
        <w:widowControl/>
        <w:jc w:val="both"/>
      </w:pPr>
      <w:r>
        <w:rPr>
          <w:b w:val="0"/>
          <w:i w:val="0"/>
        </w:rPr>
        <w:t xml:space="preserve">Teslim tutanağı, demirbaş listesi ve varsa özel koşullar bu sözleşmenin ekidir. Özel koşullar: </w:t>
      </w:r>
      <w:r>
        <w:rPr>
          <w:b/>
          <w:i w:val="0"/>
        </w:rPr>
        <w:t>[YALNIZ HUKUKA UYGUN, SOMUT EK KOŞULLAR]</w:t>
      </w:r>
      <w:r>
        <w:rPr>
          <w:b w:val="0"/>
          <w:i w:val="0"/>
        </w:rPr>
        <w:t xml:space="preserve">. Taraflar metni ve eklerini okuyarak </w:t>
      </w:r>
      <w:r>
        <w:rPr>
          <w:b/>
          <w:i w:val="0"/>
        </w:rPr>
        <w:t>[TARİH]</w:t>
      </w:r>
      <w:r>
        <w:rPr>
          <w:b w:val="0"/>
          <w:i w:val="0"/>
        </w:rPr>
        <w:t xml:space="preserve"> tarihinde </w:t>
      </w:r>
      <w:r>
        <w:rPr>
          <w:b/>
          <w:i w:val="0"/>
        </w:rPr>
        <w:t>[NÜSHA SAYISI]</w:t>
      </w:r>
      <w:r>
        <w:rPr>
          <w:b w:val="0"/>
          <w:i w:val="0"/>
        </w:rPr>
        <w:t xml:space="preserve"> nüsha imzalamış, birer nüsha almıştır.</w:t>
      </w:r>
    </w:p>
    <w:p>
      <w:pPr>
        <w:keepLines/>
        <w:widowControl/>
        <w:spacing w:before="240"/>
        <w:jc w:val="right"/>
      </w:pPr>
      <w:r>
        <w:rPr>
          <w:b w:val="0"/>
          <w:i w:val="0"/>
        </w:rPr>
        <w:t>Kiraya veren / yetkili temsilci</w:t>
        <w:br/>
      </w:r>
      <w:r>
        <w:rPr>
          <w:b/>
          <w:i w:val="0"/>
        </w:rPr>
        <w:t>[AD — İMZA]</w:t>
      </w:r>
      <w:r>
        <w:rPr>
          <w:b w:val="0"/>
          <w:i w:val="0"/>
        </w:rPr>
        <w:br/>
        <w:t>Kiracı / yetkili temsilci</w:t>
        <w:br/>
      </w:r>
      <w:r>
        <w:rPr>
          <w:b/>
          <w:i w:val="0"/>
        </w:rPr>
        <w:t>[AD — İMZA]</w:t>
      </w:r>
      <w:r>
        <w:rPr>
          <w:b w:val="0"/>
          <w:i w:val="0"/>
        </w:rPr>
      </w:r>
    </w:p>
    <w:p>
      <w:pPr>
        <w:pStyle w:val="Heading1"/>
        <w:widowControl/>
      </w:pPr>
      <w:r>
        <w:rPr>
          <w:b/>
          <w:i w:val="0"/>
        </w:rPr>
        <w:t>EKLER</w:t>
      </w:r>
    </w:p>
    <w:p>
      <w:pPr>
        <w:widowControl/>
      </w:pPr>
      <w:r>
        <w:rPr>
          <w:b w:val="0"/>
          <w:i w:val="0"/>
        </w:rPr>
        <w:t>1. Kiralanan teslim tutanağı</w:t>
      </w:r>
    </w:p>
    <w:p>
      <w:pPr>
        <w:widowControl/>
      </w:pPr>
      <w:r>
        <w:rPr>
          <w:b w:val="0"/>
          <w:i w:val="0"/>
        </w:rPr>
        <w:t>2. Demirbaş ve mevcut ayıp listesi</w:t>
      </w:r>
    </w:p>
    <w:p>
      <w:pPr>
        <w:widowControl/>
      </w:pPr>
      <w:r>
        <w:rPr>
          <w:b w:val="0"/>
          <w:i w:val="0"/>
        </w:rPr>
        <w:t>3. Varsa temsil yetkisi belgesi</w:t>
      </w:r>
    </w:p>
    <w:sectPr w:rsidR="00FC693F" w:rsidRPr="0006063C" w:rsidSect="00034616">
      <w:footerReference w:type="default" r:id="rId9"/>
      <w:pgSz w:w="11906" w:h="16838"/>
      <w:pgMar w:top="1134" w:right="1276" w:bottom="1134"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r>
    <w:fldSimple w:instr="PAGE"/>
    <w:r>
      <w:rPr>
        <w:sz w:val="18"/>
      </w:rPr>
      <w:t xml:space="preserve"> / </w:t>
    </w:r>
    <w:fldSimple w:instr="NUMPAGES"/>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style w:type="paragraph" w:default="1" w:styleId="Normal">
    <w:name w:val="Normal"/>
    <w:qFormat/>
    <w:rsid w:val="00FC693F"/>
    <w:pPr>
      <w:spacing w:after="120" w:line="269" w:lineRule="auto"/>
    </w:pPr>
    <w:rPr>
      <w:rFonts w:ascii="Times New Roman" w:hAnsi="Times New Roman" w:eastAsia="Times New Roman"/>
      <w:i w:val="0"/>
      <w:color w:val="000000"/>
      <w:sz w:val="24"/>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cstheme="majorBidi" w:ascii="Times New Roman" w:hAnsi="Times New Roman" w:eastAsia="Times New Roman"/>
      <w:b/>
      <w:bCs/>
      <w:i w:val="0"/>
      <w:color w:val="000000"/>
      <w:sz w:val="24"/>
      <w:szCs w:val="28"/>
    </w:rPr>
  </w:style>
  <w:style w:type="character" w:default="1" w:styleId="DefaultParagraphFont">
    <w:name w:val="Default Paragraph Font"/>
    <w:uiPriority w:val="1"/>
    <w:semiHidden/>
    <w:unhideWhenUsed/>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paragraph" w:styleId="Title">
    <w:name w:val="Title"/>
    <w:basedOn w:val="Normal"/>
    <w:next w:val="Normal"/>
    <w:link w:val="TitleChar"/>
    <w:uiPriority w:val="10"/>
    <w:qFormat/>
    <w:rsid w:val="00FC693F"/>
    <w:pPr>
      <w:spacing w:after="240" w:line="240" w:lineRule="auto"/>
      <w:contextualSpacing/>
    </w:pPr>
    <w:rPr>
      <w:rFonts w:cstheme="majorBidi" w:ascii="Times New Roman" w:hAnsi="Times New Roman" w:eastAsia="Times New Roman"/>
      <w:b/>
      <w:i w:val="0"/>
      <w:color w:val="000000"/>
      <w:spacing w:val="5"/>
      <w:kern w:val="28"/>
      <w:sz w:val="26"/>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7" Type="http://schemas.openxmlformats.org/officeDocument/2006/relationships/fontTable" Target="fontTable.xml"/><Relationship Id="rId8" Type="http://schemas.openxmlformats.org/officeDocument/2006/relationships/theme" Target="theme/theme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Konut Kira Sözleşmesi</dc:title>
  <dc:subject>Kira ve Tahliye düzenlenebilir belge şablonu</dc:subject>
  <dc:creator>Adar Hukuk</dc:creator>
  <cp:keywords/>
  <dc:description>generated by python-docx</dc:description>
  <cp:lastModifiedBy/>
  <cp:revision>1</cp:revision>
  <dcterms:created xsi:type="dcterms:W3CDTF">2013-12-23T23:15:00Z</dcterms:created>
  <dcterms:modified xsi:type="dcterms:W3CDTF">2013-12-23T23:15:00Z</dcterms:modified>
  <cp:category/>
</cp:coreProperties>
</file>