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NÖBETÇİ AİLE MAHKEMESİNE</w:t>
      </w:r>
    </w:p>
    <w:p>
      <w:pPr>
        <w:widowControl/>
        <w:spacing w:after="60"/>
      </w:pPr>
      <w:r>
        <w:rPr>
          <w:b/>
        </w:rPr>
        <w:t xml:space="preserve">Davacı çocuk : </w:t>
      </w:r>
      <w:r>
        <w:t>[ÇOCUĞUN ADI, T.C. KİMLİK NO, ADRES]</w:t>
      </w:r>
    </w:p>
    <w:p>
      <w:pPr>
        <w:widowControl/>
        <w:spacing w:after="60"/>
      </w:pPr>
      <w:r>
        <w:rPr>
          <w:b/>
        </w:rPr>
        <w:t xml:space="preserve">Çocuğu temsilen velayet sahibi : </w:t>
      </w:r>
      <w:r>
        <w:t>[ANNE/BABA ADI, KİMLİK NO, ADRES]</w:t>
      </w:r>
    </w:p>
    <w:p>
      <w:pPr>
        <w:widowControl/>
        <w:spacing w:after="60"/>
      </w:pPr>
      <w:r>
        <w:rPr>
          <w:b/>
        </w:rPr>
        <w:t xml:space="preserve">Davalı : </w:t>
      </w:r>
      <w:r>
        <w:t>[ADI SOYADI / UNVANI, BİLİNİYORSA KİMLİK / VERGİ NO, ADRES]</w:t>
      </w:r>
    </w:p>
    <w:p>
      <w:pPr>
        <w:widowControl/>
        <w:spacing w:after="60"/>
      </w:pPr>
      <w:r>
        <w:rPr>
          <w:b/>
        </w:rPr>
        <w:t xml:space="preserve">Vekil — varsa : </w:t>
      </w:r>
      <w:r>
        <w:t>[AVUKAT ADI, BARO / SİCİL NO, TEBLİGAT ADRESİ / UETS]</w:t>
      </w:r>
    </w:p>
    <w:p>
      <w:pPr>
        <w:widowControl/>
        <w:spacing w:after="60"/>
      </w:pPr>
      <w:r>
        <w:rPr>
          <w:b/>
        </w:rPr>
        <w:t xml:space="preserve">Konu : </w:t>
      </w:r>
      <w:r>
        <w:t>Ortak çocuk için hükmedilen iştirak nafakasının artırılması.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[MAHKEME]</w:t>
      </w:r>
      <w:r>
        <w:rPr>
          <w:b w:val="0"/>
          <w:i w:val="0"/>
        </w:rPr>
        <w:t xml:space="preserve">nin </w:t>
      </w:r>
      <w:r>
        <w:rPr>
          <w:b/>
          <w:i w:val="0"/>
        </w:rPr>
        <w:t>[TARİH, ESAS/KARAR]</w:t>
      </w:r>
      <w:r>
        <w:rPr>
          <w:b w:val="0"/>
          <w:i w:val="0"/>
        </w:rPr>
        <w:t xml:space="preserve"> sayılı kararıyla </w:t>
      </w:r>
      <w:r>
        <w:rPr>
          <w:b/>
          <w:i w:val="0"/>
        </w:rPr>
        <w:t>[ÇOCUK ADI, DOĞUM TARİHİ]</w:t>
      </w:r>
      <w:r>
        <w:rPr>
          <w:b w:val="0"/>
          <w:i w:val="0"/>
        </w:rPr>
        <w:t xml:space="preserve">ın velayeti tarafıma verilmiş; çocuk için aylık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iştirak nafakasına hükmedilmiştir. Karar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kesinleşmiştir. Mevcut artış hükmü uygulandığında halen ödenmesi gereken aylık tutar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TL’dir.</w:t>
      </w:r>
    </w:p>
    <w:p>
      <w:pPr>
        <w:widowControl/>
        <w:jc w:val="both"/>
      </w:pPr>
      <w:r>
        <w:rPr>
          <w:b w:val="0"/>
          <w:i w:val="0"/>
        </w:rPr>
        <w:t xml:space="preserve">2. Karardan bu yana çocuğun yaşı, eğitim ve sağlık ihtiyaçları değişmiştir. Yeni veya artan ihtiyaçlar </w:t>
      </w:r>
      <w:r>
        <w:rPr>
          <w:b/>
          <w:i w:val="0"/>
        </w:rPr>
        <w:t>[OKUL, SERVİS, SAĞLIK, BARINMA PAYI, BESLENME]</w:t>
      </w:r>
      <w:r>
        <w:rPr>
          <w:b w:val="0"/>
          <w:i w:val="0"/>
        </w:rPr>
        <w:t xml:space="preserve"> olup aylık gider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TL’ye ulaşmıştır. Önceki ve mevcut gider farkı ekli kalem tablosunda gösterilmiştir.</w:t>
      </w:r>
    </w:p>
    <w:p>
      <w:pPr>
        <w:widowControl/>
        <w:jc w:val="both"/>
      </w:pPr>
      <w:r>
        <w:rPr>
          <w:b w:val="0"/>
          <w:i w:val="0"/>
        </w:rPr>
        <w:t xml:space="preserve">3. Benim gelir ve bakım katkım </w:t>
      </w:r>
      <w:r>
        <w:rPr>
          <w:b/>
          <w:i w:val="0"/>
        </w:rPr>
        <w:t>[BİLGİ]</w:t>
      </w:r>
      <w:r>
        <w:rPr>
          <w:b w:val="0"/>
          <w:i w:val="0"/>
        </w:rPr>
        <w:t xml:space="preserve">, davalının güncel işi, geliri ve malvarlığı hakkında bilinenler </w:t>
      </w:r>
      <w:r>
        <w:rPr>
          <w:b/>
          <w:i w:val="0"/>
        </w:rPr>
        <w:t>[BİLGİ]</w:t>
      </w:r>
      <w:r>
        <w:rPr>
          <w:b w:val="0"/>
          <w:i w:val="0"/>
        </w:rPr>
        <w:t>dir. Talep yalnız genel fiyat değişimine değil çocuğun somut ihtiyaçları ile iki ebeveynin ödeme gücüne dayanmaktadır.</w:t>
      </w:r>
    </w:p>
    <w:p>
      <w:pPr>
        <w:widowControl/>
        <w:jc w:val="both"/>
      </w:pPr>
      <w:r>
        <w:rPr>
          <w:b w:val="0"/>
          <w:i w:val="0"/>
        </w:rPr>
        <w:t xml:space="preserve">4. Aylık nafakanın dava tarihinden itibaren </w:t>
      </w:r>
      <w:r>
        <w:rPr>
          <w:b/>
          <w:i w:val="0"/>
        </w:rPr>
        <w:t>[YENİ TUTAR]</w:t>
      </w:r>
      <w:r>
        <w:rPr>
          <w:b w:val="0"/>
          <w:i w:val="0"/>
        </w:rPr>
        <w:t xml:space="preserve"> TL’ye yükseltilmesi, sonraki yıllarda </w:t>
      </w:r>
      <w:r>
        <w:rPr>
          <w:b/>
          <w:i w:val="0"/>
        </w:rPr>
        <w:t>[BAŞLANGIÇ VE AÇIK ARTIŞ ÖLÇÜTÜ]</w:t>
      </w:r>
      <w:r>
        <w:rPr>
          <w:b w:val="0"/>
          <w:i w:val="0"/>
        </w:rPr>
        <w:t xml:space="preserve"> uygulanması çocuğun değişen ihtiyaçlarına uygundur.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TMK m.182/2, 327, 330–331; HMK m.119 ve ilgili hükümler.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/ kayıt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konusu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Önceki karar ve kesinleşme şerhi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Mevcut nafaka yükümlülüğü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Önce-sonra çocuk gider tablosu ve belgeler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İhtiyaçların değişmesi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Gelir ve sosyal durum kayıtları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Ödeme gücü</w:t>
            </w:r>
          </w:p>
        </w:tc>
      </w:tr>
    </w:tbl>
    <w:p>
      <w:pPr>
        <w:spacing w:after="40"/>
      </w:pP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1. Aylık </w:t>
      </w:r>
      <w:r>
        <w:rPr>
          <w:b/>
          <w:i w:val="0"/>
        </w:rPr>
        <w:t>[MEVCUT TUTAR]</w:t>
      </w:r>
      <w:r>
        <w:rPr>
          <w:b w:val="0"/>
          <w:i w:val="0"/>
        </w:rPr>
        <w:t xml:space="preserve"> TL iştirak nafakasının dava tarihinden itibaren aylık </w:t>
      </w:r>
      <w:r>
        <w:rPr>
          <w:b/>
          <w:i w:val="0"/>
        </w:rPr>
        <w:t>[YENİ TUTAR]</w:t>
      </w:r>
      <w:r>
        <w:rPr>
          <w:b w:val="0"/>
          <w:i w:val="0"/>
        </w:rPr>
        <w:t xml:space="preserve"> TL’ye yükseltilmesine,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2. Gelecek yıllar için </w:t>
      </w:r>
      <w:r>
        <w:rPr>
          <w:b/>
          <w:i w:val="0"/>
        </w:rPr>
        <w:t>[İLK ARTIŞ TARİHİ VE ÖLÇÜT]</w:t>
      </w:r>
      <w:r>
        <w:rPr>
          <w:b w:val="0"/>
          <w:i w:val="0"/>
        </w:rPr>
        <w:t xml:space="preserve"> şeklinde artış düzenlemesine,</w:t>
      </w:r>
    </w:p>
    <w:p>
      <w:pPr>
        <w:keepNext/>
        <w:widowControl/>
        <w:jc w:val="both"/>
      </w:pPr>
      <w:r>
        <w:rPr>
          <w:b w:val="0"/>
          <w:i w:val="0"/>
        </w:rPr>
        <w:t>3. Tarafların sosyal ve ekonomik durumunun araştırılmasına; yargılama giderleri ve varsa vekâlet ücretinin davalıya yükletilmesine,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Yukarıda açıklanan nedenlerle karar verilmesini arz ve talep ederim.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Davacı çocuğu temsilen velayet sahibi / varsa vekili</w:t>
        <w:br/>
      </w:r>
      <w:r>
        <w:rPr>
          <w:b/>
          <w:i w:val="0"/>
        </w:rPr>
        <w:t>[AD SOYAD —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Önceki karar ve kesinleşme şerhi</w:t>
      </w:r>
    </w:p>
    <w:p>
      <w:pPr>
        <w:keepNext/>
        <w:widowControl/>
      </w:pPr>
      <w:r>
        <w:rPr>
          <w:b w:val="0"/>
          <w:i w:val="0"/>
        </w:rPr>
        <w:t>2. Önce-sonra çocuk gider tablosu ve belgeler</w:t>
      </w:r>
    </w:p>
    <w:p>
      <w:pPr>
        <w:widowControl/>
      </w:pPr>
      <w:r>
        <w:rPr>
          <w:b w:val="0"/>
          <w:i w:val="0"/>
        </w:rPr>
        <w:t>3. Gelir ve sosyal durum kayıtları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İştirak Nafakası Artırımı Dava Dilekçesi</dc:title>
  <dc:subject>Aile ve Boşanma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