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</w:r>
      <w:r>
        <w:rPr>
          <w:b/>
          <w:i w:val="0"/>
        </w:rPr>
        <w:t>[YER]</w:t>
      </w:r>
      <w:r>
        <w:rPr>
          <w:b/>
          <w:i w:val="0"/>
        </w:rPr>
        <w:t xml:space="preserve"> NÖBETÇİ AİLE MAHKEMESİNE</w:t>
      </w:r>
    </w:p>
    <w:p>
      <w:pPr>
        <w:widowControl/>
        <w:spacing w:after="80"/>
      </w:pPr>
      <w:r>
        <w:rPr>
          <w:b/>
        </w:rPr>
        <w:t xml:space="preserve">Davacı : </w:t>
      </w:r>
      <w:r>
        <w:t>[ADI SOYADI, T.C. KİMLİK NO, ADRES]</w:t>
      </w:r>
    </w:p>
    <w:p>
      <w:pPr>
        <w:widowControl/>
        <w:spacing w:after="80"/>
      </w:pPr>
      <w:r>
        <w:rPr>
          <w:b/>
        </w:rPr>
        <w:t xml:space="preserve">Davalı : </w:t>
      </w:r>
      <w:r>
        <w:t>[ADI SOYADI / UNVANI, BİLİNİYORSA KİMLİK / VERGİ NO, ADRES]</w:t>
      </w:r>
    </w:p>
    <w:p>
      <w:pPr>
        <w:widowControl/>
        <w:spacing w:after="80"/>
      </w:pPr>
      <w:r>
        <w:rPr>
          <w:b/>
        </w:rPr>
        <w:t xml:space="preserve">Vekil — varsa : </w:t>
      </w:r>
      <w:r>
        <w:t>[AVUKAT ADI, BARO / SİCİL NO, TEBLİGAT ADRESİ / UETS]</w:t>
      </w:r>
    </w:p>
    <w:p>
      <w:pPr>
        <w:widowControl/>
        <w:spacing w:after="80"/>
      </w:pPr>
      <w:r>
        <w:rPr>
          <w:b/>
        </w:rPr>
        <w:t xml:space="preserve">Konu : </w:t>
      </w:r>
      <w:r>
        <w:t>İrat biçiminde hükmedilmiş yoksulluk nafakasının TMK m.176 koşulları nedeniyle kaldırılması.</w:t>
      </w:r>
    </w:p>
    <w:p>
      <w:pPr>
        <w:pStyle w:val="Heading1"/>
        <w:widowControl/>
      </w:pPr>
      <w:r>
        <w:rPr>
          <w:b/>
          <w:i w:val="0"/>
        </w:rPr>
        <w:t>AÇIKLAMALAR</w:t>
      </w:r>
    </w:p>
    <w:p>
      <w:pPr>
        <w:widowControl/>
        <w:jc w:val="both"/>
      </w:pPr>
      <w:r>
        <w:rPr>
          <w:b w:val="0"/>
          <w:i w:val="0"/>
        </w:rPr>
        <w:t xml:space="preserve">1. </w:t>
      </w:r>
      <w:r>
        <w:rPr>
          <w:b/>
          <w:i w:val="0"/>
        </w:rPr>
        <w:t>[MAHKEME]</w:t>
      </w:r>
      <w:r>
        <w:rPr>
          <w:b w:val="0"/>
          <w:i w:val="0"/>
        </w:rPr>
        <w:t xml:space="preserve">nin </w:t>
      </w:r>
      <w:r>
        <w:rPr>
          <w:b/>
          <w:i w:val="0"/>
        </w:rPr>
        <w:t>[TARİH, ESAS/KARAR]</w:t>
      </w:r>
      <w:r>
        <w:rPr>
          <w:b w:val="0"/>
          <w:i w:val="0"/>
        </w:rPr>
        <w:t xml:space="preserve"> sayılı kesinleşmiş kararı gereğince davalıya aylık </w:t>
      </w:r>
      <w:r>
        <w:rPr>
          <w:b/>
          <w:i w:val="0"/>
        </w:rPr>
        <w:t>[TUTAR]</w:t>
      </w:r>
      <w:r>
        <w:rPr>
          <w:b w:val="0"/>
          <w:i w:val="0"/>
        </w:rPr>
        <w:t xml:space="preserve"> TL yoksulluk nafakası ödemekteyim. Mevcut nafaka ve varsa artış düzenlemesi </w:t>
      </w:r>
      <w:r>
        <w:rPr>
          <w:b/>
          <w:i w:val="0"/>
        </w:rPr>
        <w:t>[HÜKÜM ÖZETİ]</w:t>
      </w:r>
      <w:r>
        <w:rPr>
          <w:b w:val="0"/>
          <w:i w:val="0"/>
        </w:rPr>
        <w:t>dir.</w:t>
      </w:r>
    </w:p>
    <w:p>
      <w:pPr>
        <w:widowControl/>
        <w:jc w:val="both"/>
      </w:pPr>
      <w:r>
        <w:rPr>
          <w:b w:val="0"/>
          <w:i w:val="0"/>
        </w:rPr>
        <w:t xml:space="preserve">2. Nafakanın kaldırılmasını gerektiren ve önceki karardan sonra oluşan somut olgu </w:t>
      </w:r>
      <w:r>
        <w:rPr>
          <w:b/>
          <w:i w:val="0"/>
        </w:rPr>
        <w:t>[DAVALININ YOKSULLUĞUNUN ORTADAN KALKMASI / EVLENMEDEN FİİLEN EVLİ GİBİ YAŞAMASI / KANUNDAKİ DİĞER UYGUN SEBEP]</w:t>
      </w:r>
      <w:r>
        <w:rPr>
          <w:b w:val="0"/>
          <w:i w:val="0"/>
        </w:rPr>
        <w:t xml:space="preserve">tir. Bu olgu </w:t>
      </w:r>
      <w:r>
        <w:rPr>
          <w:b/>
          <w:i w:val="0"/>
        </w:rPr>
        <w:t>[BAŞLANGIÇ TARİHİ, SÜREKLİLİK VE SOMUT VERİLER]</w:t>
      </w:r>
      <w:r>
        <w:rPr>
          <w:b w:val="0"/>
          <w:i w:val="0"/>
        </w:rPr>
        <w:t xml:space="preserve"> ile açıklanmaktadır.</w:t>
      </w:r>
    </w:p>
    <w:p>
      <w:pPr>
        <w:widowControl/>
        <w:jc w:val="both"/>
      </w:pPr>
      <w:r>
        <w:rPr>
          <w:b w:val="0"/>
          <w:i w:val="0"/>
        </w:rPr>
        <w:t xml:space="preserve">3. </w:t>
      </w:r>
      <w:r>
        <w:rPr>
          <w:b/>
          <w:i w:val="0"/>
        </w:rPr>
        <w:t>[YOKSULLUĞUN KALKMASI İÇİN]</w:t>
      </w:r>
      <w:r>
        <w:rPr>
          <w:b w:val="0"/>
          <w:i w:val="0"/>
        </w:rPr>
        <w:t xml:space="preserve"> Davalının geliri ve kaynakları </w:t>
      </w:r>
      <w:r>
        <w:rPr>
          <w:b/>
          <w:i w:val="0"/>
        </w:rPr>
        <w:t>[İŞ, GELİR, VARLIK, SÜREKLİLİK]</w:t>
      </w:r>
      <w:r>
        <w:rPr>
          <w:b w:val="0"/>
          <w:i w:val="0"/>
        </w:rPr>
        <w:t xml:space="preserve">; zorunlu giderleri bakımından bilinenler </w:t>
      </w:r>
      <w:r>
        <w:rPr>
          <w:b/>
          <w:i w:val="0"/>
        </w:rPr>
        <w:t>[BİLGİ]</w:t>
      </w:r>
      <w:r>
        <w:rPr>
          <w:b w:val="0"/>
          <w:i w:val="0"/>
        </w:rPr>
        <w:t>dir. Yalnız işe giriş kaydı değil gelirin geçime yeterliliği ve sürekliliğinin araştırılmasını talep ediyorum.</w:t>
      </w:r>
    </w:p>
    <w:p>
      <w:pPr>
        <w:widowControl/>
        <w:jc w:val="both"/>
      </w:pPr>
      <w:r>
        <w:rPr>
          <w:b w:val="0"/>
          <w:i w:val="0"/>
        </w:rPr>
        <w:t xml:space="preserve">4. </w:t>
      </w:r>
      <w:r>
        <w:rPr>
          <w:b/>
          <w:i w:val="0"/>
        </w:rPr>
        <w:t>[FİİLÎ BİRLİKTELİK İÇİN]</w:t>
      </w:r>
      <w:r>
        <w:rPr>
          <w:b w:val="0"/>
          <w:i w:val="0"/>
        </w:rPr>
        <w:t xml:space="preserve"> İddia edilen ortak yaşamın evlilik benzeri niteliğini gösteren, hukuka uygun edinilmiş olgular </w:t>
      </w:r>
      <w:r>
        <w:rPr>
          <w:b/>
          <w:i w:val="0"/>
        </w:rPr>
        <w:t>[ORTAK KONUT, EKONOMİK BİRLİK, TARİHLER]</w:t>
      </w:r>
      <w:r>
        <w:rPr>
          <w:b w:val="0"/>
          <w:i w:val="0"/>
        </w:rPr>
        <w:t>dir. Soyut söylentiye dayanmayan tanık/kurum kayıtları delil olarak gösterilmiştir. Uygulanmayan alternatif metinden çıkarılmıştır.</w:t>
      </w:r>
    </w:p>
    <w:p>
      <w:pPr>
        <w:widowControl/>
        <w:jc w:val="both"/>
      </w:pPr>
      <w:r>
        <w:rPr>
          <w:b w:val="0"/>
          <w:i w:val="0"/>
        </w:rPr>
        <w:t xml:space="preserve">5. Kaldırmanın istenen başlangıcı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ve bunun hukuki dayanağı </w:t>
      </w:r>
      <w:r>
        <w:rPr>
          <w:b/>
          <w:i w:val="0"/>
        </w:rPr>
        <w:t>[SOMUT GEREKÇE]</w:t>
      </w:r>
      <w:r>
        <w:rPr>
          <w:b w:val="0"/>
          <w:i w:val="0"/>
        </w:rPr>
        <w:t>dir. Önceden doğmuş taksitlerin kendiliğinden silindiği ileri sürülmemektedir.</w:t>
      </w:r>
    </w:p>
    <w:p>
      <w:pPr>
        <w:pStyle w:val="Heading1"/>
        <w:widowControl/>
      </w:pPr>
      <w:r>
        <w:rPr>
          <w:b/>
          <w:i w:val="0"/>
        </w:rPr>
        <w:t>HUKUKİ NEDENLER</w:t>
      </w:r>
    </w:p>
    <w:p>
      <w:pPr>
        <w:widowControl/>
        <w:jc w:val="both"/>
      </w:pPr>
      <w:r>
        <w:rPr>
          <w:b w:val="0"/>
          <w:i w:val="0"/>
        </w:rPr>
        <w:t>TMK m.176 ve 177; HMK m.119, 190 ve ilgili hükümler.</w:t>
      </w:r>
    </w:p>
    <w:p>
      <w:pPr>
        <w:pStyle w:val="Heading1"/>
        <w:widowControl/>
      </w:pPr>
      <w:r>
        <w:rPr>
          <w:b/>
          <w:i w:val="0"/>
        </w:rPr>
        <w:t>DELİLLER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677"/>
        <w:gridCol w:w="4677"/>
      </w:tblGrid>
      <w:tr>
        <w:trPr>
          <w:cantSplit/>
          <w:tblHeader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Delil / kayıt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İspat konusu</w:t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Nafaka kararı ve kesinleşme şerhi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Yükümlülüğün kapsamı</w:t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Gelir, SGK ve malvarlığı kayıtları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Yoksulluk koşulunun değişmesi</w:t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Hukuka uygun ortak yaşam kayıtları / tanık listesi — ilgiliyse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İleri sürülen somut sebep</w:t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Ödeme dökümü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Mevcut ifa durumu</w:t>
            </w:r>
          </w:p>
        </w:tc>
      </w:tr>
    </w:tbl>
    <w:p>
      <w:pPr>
        <w:spacing w:after="40"/>
      </w:pPr>
    </w:p>
    <w:p>
      <w:pPr>
        <w:pStyle w:val="Heading1"/>
        <w:widowControl/>
      </w:pPr>
      <w:r>
        <w:rPr>
          <w:b/>
          <w:i w:val="0"/>
        </w:rPr>
        <w:t>SONUÇ VE İSTEM</w:t>
      </w:r>
    </w:p>
    <w:p>
      <w:pPr>
        <w:widowControl/>
        <w:jc w:val="both"/>
      </w:pPr>
      <w:r>
        <w:rPr>
          <w:b w:val="0"/>
          <w:i w:val="0"/>
        </w:rPr>
        <w:t xml:space="preserve">1. </w:t>
      </w:r>
      <w:r>
        <w:rPr>
          <w:b/>
          <w:i w:val="0"/>
        </w:rPr>
        <w:t>[KARAR BİLGİSİ]</w:t>
      </w:r>
      <w:r>
        <w:rPr>
          <w:b w:val="0"/>
          <w:i w:val="0"/>
        </w:rPr>
        <w:t xml:space="preserve"> ile hükmedilen yoksulluk nafakasının kanuni koşulları oluştuğundan </w:t>
      </w:r>
      <w:r>
        <w:rPr>
          <w:b/>
          <w:i w:val="0"/>
        </w:rPr>
        <w:t>[TALEP EDİLEN TARİH]</w:t>
      </w:r>
      <w:r>
        <w:rPr>
          <w:b w:val="0"/>
          <w:i w:val="0"/>
        </w:rPr>
        <w:t xml:space="preserve"> itibarıyla kaldırılmasına,</w:t>
      </w:r>
    </w:p>
    <w:p>
      <w:pPr>
        <w:widowControl/>
        <w:jc w:val="both"/>
      </w:pPr>
      <w:r>
        <w:rPr>
          <w:b w:val="0"/>
          <w:i w:val="0"/>
        </w:rPr>
        <w:t>2. İddiaları aydınlatacak gelir, sosyal durum ve ilgili kurum kayıtlarının getirtilmesine; tanıkların dinlenmesine,</w:t>
      </w:r>
    </w:p>
    <w:p>
      <w:pPr>
        <w:widowControl/>
        <w:jc w:val="both"/>
      </w:pPr>
      <w:r>
        <w:rPr>
          <w:b w:val="0"/>
          <w:i w:val="0"/>
        </w:rPr>
        <w:t>3. Yargılama giderleri ve varsa vekâlet ücretinin davalıya yükletilmesine,</w:t>
      </w:r>
    </w:p>
    <w:p>
      <w:pPr>
        <w:widowControl/>
        <w:jc w:val="both"/>
      </w:pPr>
      <w:r>
        <w:rPr>
          <w:b w:val="0"/>
          <w:i w:val="0"/>
        </w:rPr>
        <w:t xml:space="preserve">Yukarıda açıklanan nedenlerle karar verilmesini arz ve talep ederim. </w:t>
      </w:r>
      <w:r>
        <w:rPr>
          <w:b/>
          <w:i w:val="0"/>
        </w:rPr>
        <w:t>[TARİH]</w:t>
      </w:r>
      <w:r>
        <w:rPr>
          <w:b w:val="0"/>
          <w:i w:val="0"/>
        </w:rPr>
      </w:r>
    </w:p>
    <w:p>
      <w:pPr>
        <w:keepLines/>
        <w:widowControl/>
        <w:spacing w:before="240"/>
        <w:jc w:val="right"/>
      </w:pPr>
      <w:r>
        <w:rPr>
          <w:b w:val="0"/>
          <w:i w:val="0"/>
        </w:rPr>
        <w:t>Davacı / varsa vekili</w:t>
        <w:br/>
      </w:r>
      <w:r>
        <w:rPr>
          <w:b/>
          <w:i w:val="0"/>
        </w:rPr>
        <w:t>[AD SOYAD — İMZA]</w:t>
      </w:r>
      <w:r>
        <w:rPr>
          <w:b w:val="0"/>
          <w:i w:val="0"/>
        </w:rPr>
      </w:r>
    </w:p>
    <w:p>
      <w:pPr>
        <w:pStyle w:val="Heading1"/>
        <w:widowControl/>
      </w:pPr>
      <w:r>
        <w:rPr>
          <w:b/>
          <w:i w:val="0"/>
        </w:rPr>
        <w:t>EKLER</w:t>
      </w:r>
    </w:p>
    <w:p>
      <w:pPr>
        <w:widowControl/>
      </w:pPr>
      <w:r>
        <w:rPr>
          <w:b w:val="0"/>
          <w:i w:val="0"/>
        </w:rPr>
        <w:t>1. Nafaka kararı ve kesinleşme şerhi</w:t>
      </w:r>
    </w:p>
    <w:p>
      <w:pPr>
        <w:widowControl/>
      </w:pPr>
      <w:r>
        <w:rPr>
          <w:b w:val="0"/>
          <w:i w:val="0"/>
        </w:rPr>
        <w:t>2. Gelir, SGK ve malvarlığı kayıtları</w:t>
      </w:r>
    </w:p>
    <w:p>
      <w:pPr>
        <w:widowControl/>
      </w:pPr>
      <w:r>
        <w:rPr>
          <w:b w:val="0"/>
          <w:i w:val="0"/>
        </w:rPr>
        <w:t>3. Hukuka uygun ortak yaşam kayıtları / tanık listesi — ilgiliyse</w:t>
      </w:r>
    </w:p>
    <w:p>
      <w:pPr>
        <w:widowControl/>
      </w:pPr>
      <w:r>
        <w:rPr>
          <w:b w:val="0"/>
          <w:i w:val="0"/>
        </w:rPr>
        <w:t>4. Ödeme dökümü</w:t>
      </w:r>
    </w:p>
    <w:sectPr w:rsidR="00FC693F" w:rsidRPr="0006063C" w:rsidSect="00034616">
      <w:footerReference w:type="default" r:id="rId9"/>
      <w:pgSz w:w="11906" w:h="16838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120" w:line="26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Yoksulluk Nafakasının Kaldırılması Dava Dilekçesi</dc:title>
  <dc:subject>Aile ve Boşanma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