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SİGORTA TAHKİM BAŞVURUSU HAZIRLIK DOSYASI</w:t>
      </w:r>
    </w:p>
    <w:p>
      <w:pPr>
        <w:widowControl/>
        <w:spacing w:after="80"/>
      </w:pPr>
      <w:r>
        <w:rPr>
          <w:b/>
        </w:rPr>
        <w:t xml:space="preserve">Başvuran : </w:t>
      </w:r>
      <w:r>
        <w:t>[AD SOYAD/UNVAN, KİMLİK/VERGİ NO, ADRES, İLETİŞİM]</w:t>
      </w:r>
    </w:p>
    <w:p>
      <w:pPr>
        <w:widowControl/>
        <w:spacing w:after="80"/>
      </w:pPr>
      <w:r>
        <w:rPr>
          <w:b/>
        </w:rPr>
        <w:t xml:space="preserve">Varsa temsilci : </w:t>
      </w:r>
      <w:r>
        <w:t>[AD, YETKİ, UETS/ADRES]</w:t>
      </w:r>
    </w:p>
    <w:p>
      <w:pPr>
        <w:widowControl/>
        <w:spacing w:after="80"/>
      </w:pPr>
      <w:r>
        <w:rPr>
          <w:b/>
        </w:rPr>
        <w:t xml:space="preserve">Sigorta kuruluşu : </w:t>
      </w:r>
      <w:r>
        <w:t>[TAM UNVAN]</w:t>
      </w:r>
    </w:p>
    <w:p>
      <w:pPr>
        <w:widowControl/>
        <w:spacing w:after="80"/>
      </w:pPr>
      <w:r>
        <w:rPr>
          <w:b/>
        </w:rPr>
        <w:t xml:space="preserve">Poliçe / riziko : </w:t>
      </w:r>
      <w:r>
        <w:t>[TÜR, NO, DÖNEM] / [TARİH, OLAY]</w:t>
      </w:r>
    </w:p>
    <w:p>
      <w:pPr>
        <w:widowControl/>
        <w:spacing w:after="80"/>
      </w:pPr>
      <w:r>
        <w:rPr>
          <w:b/>
        </w:rPr>
        <w:t xml:space="preserve">Uyuşmazlık tutarı : </w:t>
      </w:r>
      <w:r>
        <w:t>[ASLI TALEP TOPLAMI] TL</w:t>
      </w:r>
    </w:p>
    <w:p>
      <w:pPr>
        <w:pStyle w:val="Heading1"/>
        <w:widowControl/>
      </w:pPr>
      <w:r>
        <w:rPr>
          <w:b/>
          <w:i w:val="0"/>
        </w:rPr>
        <w:t>1. Başvuru ön koşulları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Kontrol konusu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Dosyaya yazılacak bilgi / kanıt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Sigortacıya yazılı başvuru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[TARİH, ALINDI, TALEP METNİ]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Nihai yanıt veya cevapsızlık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[YANIT TARİHİ/RET; YANIT YOKSA GEÇEN SÜRE]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Branşa göre bekleme süresi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[TRAFİK: 15 GÜN / DİĞER BRANŞLAR: 15 İŞ GÜNÜ; UYGUN SEÇİM]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Üyelik / zorunlu sigorta durumu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[ÜYELİK VE RİZİKO TARİHİ YA DA ZORUNLU SİGORTA]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Aynı uyuşmazlıkta diğer başvuru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[MAHKEME/HMK TAHKİM/THH DOSYASI VAR MI?]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Temsil yetkisi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[KENDİ ADINA/KANUNİ TEMSİLCİ/ÖZEL YETKİLİ AVUKAT]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2. Uyuşmazlığın anlatımı</w:t>
      </w:r>
    </w:p>
    <w:p>
      <w:pPr>
        <w:widowControl/>
        <w:jc w:val="both"/>
      </w:pPr>
      <w:r>
        <w:rPr>
          <w:b w:val="0"/>
          <w:i w:val="0"/>
        </w:rPr>
        <w:t xml:space="preserve">Riziko </w:t>
      </w:r>
      <w:r>
        <w:rPr>
          <w:b/>
          <w:i w:val="0"/>
        </w:rPr>
        <w:t>[TARİH/YER]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[OLAY]</w:t>
      </w:r>
      <w:r>
        <w:rPr>
          <w:b w:val="0"/>
          <w:i w:val="0"/>
        </w:rPr>
        <w:t xml:space="preserve"> biçiminde gerçekleşmiştir. Başvuranın hak sahipliği </w:t>
      </w:r>
      <w:r>
        <w:rPr>
          <w:b/>
          <w:i w:val="0"/>
        </w:rPr>
        <w:t>[SIFAT]</w:t>
      </w:r>
      <w:r>
        <w:rPr>
          <w:b w:val="0"/>
          <w:i w:val="0"/>
        </w:rPr>
        <w:t xml:space="preserve">tır. Sigortacının </w:t>
      </w:r>
      <w:r>
        <w:rPr>
          <w:b/>
          <w:i w:val="0"/>
        </w:rPr>
        <w:t>[RET/EKSİK ÖDEME]</w:t>
      </w:r>
      <w:r>
        <w:rPr>
          <w:b w:val="0"/>
          <w:i w:val="0"/>
        </w:rPr>
        <w:t xml:space="preserve"> gerekçesi </w:t>
      </w:r>
      <w:r>
        <w:rPr>
          <w:b/>
          <w:i w:val="0"/>
        </w:rPr>
        <w:t>[GEREKÇE]</w:t>
      </w:r>
      <w:r>
        <w:rPr>
          <w:b w:val="0"/>
          <w:i w:val="0"/>
        </w:rPr>
        <w:t xml:space="preserve">, bu gerekçeye karşı somut açıklamamız </w:t>
      </w:r>
      <w:r>
        <w:rPr>
          <w:b/>
          <w:i w:val="0"/>
        </w:rPr>
        <w:t>[OLGU, POLİÇE HÜKMÜ, BELGE]</w:t>
      </w:r>
      <w:r>
        <w:rPr>
          <w:b w:val="0"/>
          <w:i w:val="0"/>
        </w:rPr>
        <w:t xml:space="preserve">dir. Önceki ödeme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olup hesapta düşülmüştür.</w:t>
      </w:r>
    </w:p>
    <w:p>
      <w:pPr>
        <w:pStyle w:val="Heading1"/>
        <w:widowControl/>
      </w:pPr>
      <w:r>
        <w:rPr>
          <w:b/>
          <w:i w:val="0"/>
        </w:rPr>
        <w:t>3. Hakemden istenecek sonuç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Kalem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İstenen asıl tutar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Faiz türü / başlangıcı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 belgesi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[ZARAR]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[TÜR/TARİH/NEDEN]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[DİĞER]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[TÜR/TARİH/NEDEN]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>Taslak istem: “</w:t>
      </w:r>
      <w:r>
        <w:rPr>
          <w:b/>
          <w:i w:val="0"/>
        </w:rPr>
        <w:t>[TOPLAM]</w:t>
      </w:r>
      <w:r>
        <w:rPr>
          <w:b w:val="0"/>
          <w:i w:val="0"/>
        </w:rPr>
        <w:t xml:space="preserve"> TL tazminatın belirtilen faizle sigorta kuruluşundan tahsiline, başvuru ve yargılama giderleri ile kanunen hak kazanılan vekâlet ücretine karar verilmesi.” Talep dışı ve teminat dışı kalemler otomatik eklenmemelidir.</w:t>
      </w:r>
    </w:p>
    <w:p>
      <w:pPr>
        <w:pStyle w:val="Heading1"/>
        <w:widowControl/>
      </w:pPr>
      <w:r>
        <w:rPr>
          <w:b/>
          <w:i w:val="0"/>
        </w:rPr>
        <w:t>4. Başvuru paketi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Belge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Durum / dosya adı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Komisyonun güncel başvuru formu veya çevrim içi kaydı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[TAMAMLANDI/İŞLEM BEKLİYOR]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Sigortacıya başvuru ve teslim kanıtı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[DOSYA]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Nihai yanıt / cevapsızlık hesabı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[DOSYA]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Poliçe, riziko ve zarar delilleri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[DOSYA LİSTESİ]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Ücret ve tebligat gideri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[GÜNCEL TARİFE, ÖDEME KAYDI]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Temsil ve özel yetki belgeleri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[DOSYA/YOK]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>Bu belge hazırlık kontrolü ve açıklama metni oluşturmak içindir. Komisyonun zorunlu başvuru formu yerine sunulmaz. Elektronik başvuruda resmî form sistemde girilen bilgilerden oluşturulur; fiziki başvuruda Komisyonun güncel formu imzalanır.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Hazırlayan / başvuran — </w:t>
      </w:r>
      <w:r>
        <w:rPr>
          <w:b/>
          <w:i w:val="0"/>
        </w:rPr>
        <w:t>[AD, TARİH,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Sigortacıya başvuru ve teslim kanıtı</w:t>
      </w:r>
    </w:p>
    <w:p>
      <w:pPr>
        <w:widowControl/>
      </w:pPr>
      <w:r>
        <w:rPr>
          <w:b w:val="0"/>
          <w:i w:val="0"/>
        </w:rPr>
        <w:t>2. Nihai cevap</w:t>
      </w:r>
    </w:p>
    <w:p>
      <w:pPr>
        <w:widowControl/>
      </w:pPr>
      <w:r>
        <w:rPr>
          <w:b w:val="0"/>
          <w:i w:val="0"/>
        </w:rPr>
        <w:t>3. Poliçe</w:t>
      </w:r>
    </w:p>
    <w:p>
      <w:pPr>
        <w:widowControl/>
      </w:pPr>
      <w:r>
        <w:rPr>
          <w:b w:val="0"/>
          <w:i w:val="0"/>
        </w:rPr>
        <w:t>4. Olay ve zarar delilleri</w:t>
      </w:r>
    </w:p>
    <w:p>
      <w:pPr>
        <w:widowControl/>
      </w:pPr>
      <w:r>
        <w:rPr>
          <w:b w:val="0"/>
          <w:i w:val="0"/>
        </w:rPr>
        <w:t>5. Başvuru ve tebligat ücreti kaydı</w:t>
      </w:r>
    </w:p>
    <w:p>
      <w:pPr>
        <w:widowControl/>
      </w:pPr>
      <w:r>
        <w:rPr>
          <w:b w:val="0"/>
          <w:i w:val="0"/>
        </w:rPr>
        <w:t>6. Varsa özel yetkili vekâletname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Sigorta Tahkim Başvuru Hazırlık Formu</dc:title>
  <dc:subject>Trafik ve Sigorta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