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ŞİRKET KURULUŞ ÖNCESİ ORTAKLIK PROTOKOLÜ</w:t>
      </w:r>
    </w:p>
    <w:p>
      <w:pPr>
        <w:widowControl/>
        <w:spacing w:after="80"/>
      </w:pPr>
      <w:r>
        <w:rPr>
          <w:b/>
        </w:rPr>
        <w:t xml:space="preserve">Düzenleme yeri / tarihi : </w:t>
      </w:r>
      <w:r>
        <w:t>[YER] / [TARİH]</w:t>
      </w:r>
    </w:p>
    <w:p>
      <w:pPr>
        <w:widowControl/>
        <w:spacing w:after="80"/>
      </w:pPr>
      <w:r>
        <w:rPr>
          <w:b/>
        </w:rPr>
        <w:t xml:space="preserve">Kurucu 1 : </w:t>
      </w:r>
      <w:r>
        <w:t>[AD SOYAD/UNVAN, T.C./VERGİ NO, ADRES]</w:t>
      </w:r>
    </w:p>
    <w:p>
      <w:pPr>
        <w:widowControl/>
        <w:spacing w:after="80"/>
      </w:pPr>
      <w:r>
        <w:rPr>
          <w:b/>
        </w:rPr>
        <w:t xml:space="preserve">Kurucu 2 : </w:t>
      </w:r>
      <w:r>
        <w:t>[AD SOYAD/UNVAN, T.C./VERGİ NO, ADRES]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Kurucu</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Nakdî / ayni katkı</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Öngörülen pay</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Ödeme / devir takvimi</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[KURUCU 1]</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 / AYNİ VARLIK]</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[TARİH/KOŞUL]</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[KURUCU 2]</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 / AYNİ VARLIK]</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[TARİH/KOŞUL]</w:t>
            </w:r>
            <w:r>
              <w:rPr>
                <w:b w:val="0"/>
                <w:i w:val="0"/>
                <w:sz w:val="22"/>
              </w:rPr>
            </w:r>
          </w:p>
        </w:tc>
      </w:tr>
    </w:tbl>
    <w:p>
      <w:pPr>
        <w:spacing w:after="40"/>
      </w:pPr>
    </w:p>
    <w:p>
      <w:pPr>
        <w:pStyle w:val="Heading1"/>
        <w:widowControl/>
      </w:pPr>
      <w:r>
        <w:rPr>
          <w:b/>
          <w:i w:val="0"/>
        </w:rPr>
        <w:t>1. Amaç ve kuruluş modeli</w:t>
      </w:r>
    </w:p>
    <w:p>
      <w:pPr>
        <w:widowControl/>
        <w:jc w:val="both"/>
      </w:pPr>
      <w:r>
        <w:rPr>
          <w:b w:val="0"/>
          <w:i w:val="0"/>
        </w:rPr>
        <w:t xml:space="preserve">Taraflar, </w:t>
      </w:r>
      <w:r>
        <w:rPr>
          <w:b/>
          <w:i w:val="0"/>
        </w:rPr>
        <w:t>[FAALİYET KONUSU]</w:t>
      </w:r>
      <w:r>
        <w:rPr>
          <w:b w:val="0"/>
          <w:i w:val="0"/>
        </w:rPr>
        <w:t xml:space="preserve"> alanında </w:t>
      </w:r>
      <w:r>
        <w:rPr>
          <w:b/>
          <w:i w:val="0"/>
        </w:rPr>
        <w:t>[ANONİM/LİMİTED]</w:t>
      </w:r>
      <w:r>
        <w:rPr>
          <w:b w:val="0"/>
          <w:i w:val="0"/>
        </w:rPr>
        <w:t xml:space="preserve"> şirket kurulması için birlikte hazırlık yapmayı kabul eder. Önerilen unvan </w:t>
      </w:r>
      <w:r>
        <w:rPr>
          <w:b/>
          <w:i w:val="0"/>
        </w:rPr>
        <w:t>[UNVAN]</w:t>
      </w:r>
      <w:r>
        <w:rPr>
          <w:b w:val="0"/>
          <w:i w:val="0"/>
        </w:rPr>
        <w:t xml:space="preserve">, merkez </w:t>
      </w:r>
      <w:r>
        <w:rPr>
          <w:b/>
          <w:i w:val="0"/>
        </w:rPr>
        <w:t>[İL/İLÇE]</w:t>
      </w:r>
      <w:r>
        <w:rPr>
          <w:b w:val="0"/>
          <w:i w:val="0"/>
        </w:rPr>
        <w:t xml:space="preserve">, hedef tescil tarihi </w:t>
      </w:r>
      <w:r>
        <w:rPr>
          <w:b/>
          <w:i w:val="0"/>
        </w:rPr>
        <w:t>[TARİH]</w:t>
      </w:r>
      <w:r>
        <w:rPr>
          <w:b w:val="0"/>
          <w:i w:val="0"/>
        </w:rPr>
        <w:t xml:space="preserve"> olup unvanın ve faaliyet izinlerinin uygunluğu kuruluş öncesinde araştırılır. Bu protokol, şirket esas/şirket sözleşmesinin ve ticaret sicili tescilinin yerine geçmez.</w:t>
      </w:r>
    </w:p>
    <w:p>
      <w:pPr>
        <w:pStyle w:val="Heading1"/>
        <w:widowControl/>
      </w:pPr>
      <w:r>
        <w:rPr>
          <w:b/>
          <w:i w:val="0"/>
        </w:rPr>
        <w:t>2. Sermaye ve katkıların niteliği</w:t>
      </w:r>
    </w:p>
    <w:p>
      <w:pPr>
        <w:widowControl/>
        <w:jc w:val="both"/>
      </w:pPr>
      <w:r>
        <w:rPr>
          <w:b w:val="0"/>
          <w:i w:val="0"/>
        </w:rPr>
        <w:t xml:space="preserve">Tablodaki paylar kuruluş sözleşmesine yansıtılacak hedef dağılımdır. Nakdî sermaye, kuruluş gideri avansı ve kurucu tarafından şirkete verilecek borç birbirinden ayrı kaydedilir. Ayni sermayeye konu </w:t>
      </w:r>
      <w:r>
        <w:rPr>
          <w:b/>
          <w:i w:val="0"/>
        </w:rPr>
        <w:t>[VARLIK]</w:t>
      </w:r>
      <w:r>
        <w:rPr>
          <w:b w:val="0"/>
          <w:i w:val="0"/>
        </w:rPr>
        <w:t xml:space="preserve"> için mülkiyet, haciz/rehin durumu ve gerekli değerleme işlemleri tamamlanmadan sermaye olarak teslim edilmiş sayılmaz. Emek ve hizmet taahhütleri kanunen sermayeye konulabilir bir varlık gibi gösterilmez.</w:t>
      </w:r>
    </w:p>
    <w:p>
      <w:pPr>
        <w:pStyle w:val="Heading1"/>
        <w:widowControl/>
      </w:pPr>
      <w:r>
        <w:rPr>
          <w:b/>
          <w:i w:val="0"/>
        </w:rPr>
        <w:t>3. Hazırlık görevleri ve yetki sınırı</w:t>
      </w:r>
    </w:p>
    <w:p>
      <w:pPr>
        <w:widowControl/>
        <w:jc w:val="both"/>
      </w:pPr>
      <w:r>
        <w:rPr>
          <w:b w:val="0"/>
          <w:i w:val="0"/>
        </w:rPr>
      </w:r>
      <w:r>
        <w:rPr>
          <w:b/>
          <w:i w:val="0"/>
        </w:rPr>
        <w:t>[KURUCU]</w:t>
      </w:r>
      <w:r>
        <w:rPr>
          <w:b w:val="0"/>
          <w:i w:val="0"/>
        </w:rPr>
        <w:t xml:space="preserve"> sicil ve sözleşme hazırlığını; </w:t>
      </w:r>
      <w:r>
        <w:rPr>
          <w:b/>
          <w:i w:val="0"/>
        </w:rPr>
        <w:t>[KURUCU]</w:t>
      </w:r>
      <w:r>
        <w:rPr>
          <w:b w:val="0"/>
          <w:i w:val="0"/>
        </w:rPr>
        <w:t xml:space="preserve"> izin ve teknik hazırlıkları; </w:t>
      </w:r>
      <w:r>
        <w:rPr>
          <w:b/>
          <w:i w:val="0"/>
        </w:rPr>
        <w:t>[KURUCU]</w:t>
      </w:r>
      <w:r>
        <w:rPr>
          <w:b w:val="0"/>
          <w:i w:val="0"/>
        </w:rPr>
        <w:t xml:space="preserve"> banka ve mali müşavir koordinasyonunu yürütür. Üçüncü kişilere karşı işlem yapma yetkisi yalnız </w:t>
      </w:r>
      <w:r>
        <w:rPr>
          <w:b/>
          <w:i w:val="0"/>
        </w:rPr>
        <w:t>[KİŞİ, İŞLEM TÜRÜ, TUTAR ÜST SINIRI]</w:t>
      </w:r>
      <w:r>
        <w:rPr>
          <w:b w:val="0"/>
          <w:i w:val="0"/>
        </w:rPr>
        <w:t xml:space="preserve"> için verilmiştir. Sınırı aşan giderler tüm kurucuların önceden yazılı kabulüne bağlıdır.</w:t>
      </w:r>
    </w:p>
    <w:p>
      <w:pPr>
        <w:pStyle w:val="Heading1"/>
        <w:widowControl/>
      </w:pPr>
      <w:r>
        <w:rPr>
          <w:b/>
          <w:i w:val="0"/>
        </w:rPr>
        <w:t>4. Giderler ve kuruluş öncesi işlemler</w:t>
      </w:r>
    </w:p>
    <w:p>
      <w:pPr>
        <w:widowControl/>
        <w:jc w:val="both"/>
      </w:pPr>
      <w:r>
        <w:rPr>
          <w:b w:val="0"/>
          <w:i w:val="0"/>
        </w:rPr>
        <w:t xml:space="preserve">Onaylı kuruluş bütçesi </w:t>
      </w:r>
      <w:r>
        <w:rPr>
          <w:b/>
          <w:i w:val="0"/>
        </w:rPr>
        <w:t>[TUTAR]</w:t>
      </w:r>
      <w:r>
        <w:rPr>
          <w:b w:val="0"/>
          <w:i w:val="0"/>
        </w:rPr>
        <w:t xml:space="preserve"> TL, gider paylaşım oranı </w:t>
      </w:r>
      <w:r>
        <w:rPr>
          <w:b/>
          <w:i w:val="0"/>
        </w:rPr>
        <w:t>[ORANLAR]</w:t>
      </w:r>
      <w:r>
        <w:rPr>
          <w:b w:val="0"/>
          <w:i w:val="0"/>
        </w:rPr>
        <w:t xml:space="preserve"> olarak belirlenmiştir. Her giderin faturası ve ödeme belgesi ortak kayıt dosyasına eklenir. Henüz tescil edilmemiş şirket adına yapılan işlemler, işlemi yapan kişi, karşı taraf, tutar ve tarih gösterilerek Ek-2 listesine yazılır. Bu protokol üçüncü kişilere karşı kişisel sorumluluğu ortadan kaldırmaz; şirketin işlemleri devralması kanuni koşullar ve gerekli kararlarla ayrıca gerçekleştirilir.</w:t>
      </w:r>
    </w:p>
    <w:p>
      <w:pPr>
        <w:pStyle w:val="Heading1"/>
        <w:widowControl/>
      </w:pPr>
      <w:r>
        <w:rPr>
          <w:b/>
          <w:i w:val="0"/>
        </w:rPr>
        <w:t>5. Fikrî ürün ve gizlilik</w:t>
      </w:r>
    </w:p>
    <w:p>
      <w:pPr>
        <w:widowControl/>
        <w:jc w:val="both"/>
      </w:pPr>
      <w:r>
        <w:rPr>
          <w:b w:val="0"/>
          <w:i w:val="0"/>
        </w:rPr>
        <w:t xml:space="preserve">Kuruluşa getirilen mevcut marka, yazılım ve tasarımlar Ek-3 içinde hak sahibiyle gösterilir; bu protokol bunları kendiliğinden devretmez. Kuruluş hazırlığında üretilen çalışmaların şirkete devri veya kullanım izni kapsamı </w:t>
      </w:r>
      <w:r>
        <w:rPr>
          <w:b/>
          <w:i w:val="0"/>
        </w:rPr>
        <w:t>[HAK, SÜRE, BEDEL]</w:t>
      </w:r>
      <w:r>
        <w:rPr>
          <w:b w:val="0"/>
          <w:i w:val="0"/>
        </w:rPr>
        <w:t xml:space="preserve"> olarak ayrıca yazılılaştırılır. Taraflar diğerinin kamuya açık olmayan iş planı ve mali bilgilerini yalnız kuruluş amacıyla kullanır.</w:t>
      </w:r>
    </w:p>
    <w:p>
      <w:pPr>
        <w:pStyle w:val="Heading1"/>
        <w:widowControl/>
      </w:pPr>
      <w:r>
        <w:rPr>
          <w:b/>
          <w:i w:val="0"/>
        </w:rPr>
        <w:t>6. Kuruluşun gerçekleşmemesi</w:t>
      </w:r>
    </w:p>
    <w:p>
      <w:pPr>
        <w:widowControl/>
        <w:jc w:val="both"/>
      </w:pPr>
      <w:r>
        <w:rPr>
          <w:b w:val="0"/>
          <w:i w:val="0"/>
        </w:rPr>
      </w:r>
      <w:r>
        <w:rPr>
          <w:b/>
          <w:i w:val="0"/>
        </w:rPr>
        <w:t>[SON TARİH]</w:t>
      </w:r>
      <w:r>
        <w:rPr>
          <w:b w:val="0"/>
          <w:i w:val="0"/>
        </w:rPr>
        <w:t xml:space="preserve"> tarihine kadar tescil gerçekleşmezse taraflar yazılı uzatma yapabilir; uzatma yoksa hazırlık ilişkisi tasfiye edilir. Belgeli ortak giderler mahsup edilerek kalan avanslar </w:t>
      </w:r>
      <w:r>
        <w:rPr>
          <w:b/>
          <w:i w:val="0"/>
        </w:rPr>
        <w:t>[GÜN]</w:t>
      </w:r>
      <w:r>
        <w:rPr>
          <w:b w:val="0"/>
          <w:i w:val="0"/>
        </w:rPr>
        <w:t xml:space="preserve"> gün içinde iade edilir. Kişiye ait varlıklar sahibine teslim edilir; ortak edinilmiş varlıklar için </w:t>
      </w:r>
      <w:r>
        <w:rPr>
          <w:b/>
          <w:i w:val="0"/>
        </w:rPr>
        <w:t>[SATIŞ/PAYLAŞIM USULÜ]</w:t>
      </w:r>
      <w:r>
        <w:rPr>
          <w:b w:val="0"/>
          <w:i w:val="0"/>
        </w:rPr>
        <w:t xml:space="preserve"> uygulanır. Yetkisiz gideri yapan taraf, diğerlerinin sonradan yazılı kabul etmediği gideri üstlenir.</w:t>
      </w:r>
    </w:p>
    <w:p>
      <w:pPr>
        <w:pStyle w:val="Heading1"/>
        <w:widowControl/>
      </w:pPr>
      <w:r>
        <w:rPr>
          <w:b/>
          <w:i w:val="0"/>
        </w:rPr>
        <w:t>7. Değişiklik ve yürürlük</w:t>
      </w:r>
    </w:p>
    <w:p>
      <w:pPr>
        <w:widowControl/>
        <w:jc w:val="both"/>
      </w:pPr>
      <w:r>
        <w:rPr>
          <w:b w:val="0"/>
          <w:i w:val="0"/>
        </w:rPr>
        <w:t xml:space="preserve">Yeni kurucu alınması, pay hedefinin ve bütçenin değiştirilmesi tüm tarafların imzasını gerektirir. Kuruluş sonrası devam edecek yükümlülükler, şirketin taraf olması gereken işlemler bakımından yetkili organ kararı ve ayrı sözleşmeyle düzenlenir. Bu protokol </w:t>
      </w:r>
      <w:r>
        <w:rPr>
          <w:b/>
          <w:i w:val="0"/>
        </w:rPr>
        <w:t>[NÜSHA]</w:t>
      </w:r>
      <w:r>
        <w:rPr>
          <w:b w:val="0"/>
          <w:i w:val="0"/>
        </w:rPr>
        <w:t xml:space="preserve"> nüsha olarak imzalanmış; ekleri taraflarca kabul edilmiştir.</w:t>
      </w:r>
    </w:p>
    <w:p>
      <w:pPr>
        <w:keepLines/>
        <w:widowControl/>
        <w:spacing w:before="240"/>
        <w:jc w:val="right"/>
      </w:pPr>
      <w:r>
        <w:rPr>
          <w:b w:val="0"/>
          <w:i w:val="0"/>
        </w:rPr>
        <w:t xml:space="preserve">Kurucu 1 — </w:t>
      </w:r>
      <w:r>
        <w:rPr>
          <w:b/>
          <w:i w:val="0"/>
        </w:rPr>
        <w:t>[AD SOYAD / İMZA]</w:t>
      </w:r>
      <w:r>
        <w:rPr>
          <w:b w:val="0"/>
          <w:i w:val="0"/>
        </w:rPr>
        <w:br/>
        <w:t xml:space="preserve">Kurucu 2 — </w:t>
      </w:r>
      <w:r>
        <w:rPr>
          <w:b/>
          <w:i w:val="0"/>
        </w:rPr>
        <w:t>[AD SOYAD / İMZA]</w:t>
      </w:r>
      <w:r>
        <w:rPr>
          <w:b w:val="0"/>
          <w:i w:val="0"/>
        </w:rPr>
        <w:br/>
        <w:t xml:space="preserve">Diğer kurucular — </w:t>
      </w:r>
      <w:r>
        <w:rPr>
          <w:b/>
          <w:i w:val="0"/>
        </w:rPr>
        <w:t>[AD SOYAD / İMZA]</w:t>
      </w:r>
      <w:r>
        <w:rPr>
          <w:b w:val="0"/>
          <w:i w:val="0"/>
        </w:rPr>
      </w:r>
    </w:p>
    <w:p>
      <w:pPr>
        <w:pStyle w:val="Heading1"/>
        <w:widowControl/>
      </w:pPr>
      <w:r>
        <w:rPr>
          <w:b/>
          <w:i w:val="0"/>
        </w:rPr>
        <w:t>EKLER</w:t>
      </w:r>
    </w:p>
    <w:p>
      <w:pPr>
        <w:widowControl/>
      </w:pPr>
      <w:r>
        <w:rPr>
          <w:b w:val="0"/>
          <w:i w:val="0"/>
        </w:rPr>
        <w:t>1. Ek-1: Kuruluş bütçesi ve görev takvimi</w:t>
      </w:r>
    </w:p>
    <w:p>
      <w:pPr>
        <w:widowControl/>
      </w:pPr>
      <w:r>
        <w:rPr>
          <w:b w:val="0"/>
          <w:i w:val="0"/>
        </w:rPr>
        <w:t>2. Ek-2: Kuruluş öncesi sözleşme ve borç listesi</w:t>
      </w:r>
    </w:p>
    <w:p>
      <w:pPr>
        <w:widowControl/>
      </w:pPr>
      <w:r>
        <w:rPr>
          <w:b w:val="0"/>
          <w:i w:val="0"/>
        </w:rPr>
        <w:t>3. Ek-3: Mevcut fikrî haklar ve varlık dökümü</w:t>
      </w:r>
    </w:p>
    <w:p>
      <w:pPr>
        <w:widowControl/>
      </w:pPr>
      <w:r>
        <w:rPr>
          <w:b w:val="0"/>
          <w:i w:val="0"/>
        </w:rPr>
        <w:t>4. Tüzel kişi kurucunun yetki belgesi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Kuruluş Öncesi Ortaklık Protokolü</dc:title>
  <dc:subject>Ticaret ve Şirketler Hukuku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