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NÖBETÇİ SULH HUKUK MAHKEMESİNE</w:t>
      </w:r>
    </w:p>
    <w:p>
      <w:pPr>
        <w:widowControl/>
        <w:spacing w:after="80"/>
      </w:pPr>
      <w:r>
        <w:rPr>
          <w:b/>
        </w:rPr>
        <w:t xml:space="preserve">Davacı : </w:t>
      </w:r>
      <w:r>
        <w:t>[ADI SOYADI, T.C. KİMLİK NO, ADRES]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[ADI SOYADI / UNVANI, BİLİNİYORSA KİMLİK / VERGİ NO, ADRES]</w:t>
      </w:r>
    </w:p>
    <w:p>
      <w:pPr>
        <w:widowControl/>
        <w:spacing w:after="80"/>
      </w:pPr>
      <w:r>
        <w:rPr>
          <w:b/>
        </w:rPr>
        <w:t xml:space="preserve">Vekil — varsa : </w:t>
      </w:r>
      <w:r>
        <w:t>[AVUKAT ADI, BARO / SİCİL NO, TEBLİGAT ADRESİ / UETS]</w:t>
      </w:r>
    </w:p>
    <w:p>
      <w:pPr>
        <w:widowControl/>
        <w:spacing w:after="80"/>
      </w:pPr>
      <w:r>
        <w:rPr>
          <w:b/>
        </w:rPr>
        <w:t xml:space="preserve">Harca esas değer : </w:t>
      </w:r>
      <w:r>
        <w:t>[BİR YILLIK KİRA BEDELİ / DOSYAYA UYGUN HESAP]</w:t>
      </w:r>
    </w:p>
    <w:p>
      <w:pPr>
        <w:widowControl/>
        <w:spacing w:after="80"/>
      </w:pPr>
      <w:r>
        <w:rPr>
          <w:b/>
        </w:rPr>
        <w:t xml:space="preserve">Konu : </w:t>
      </w:r>
      <w:r>
        <w:t>Kiralananın gerçek, samimi ve zorunlu [KONUT / İŞYERİ] gereksinimi nedeniyle tahliyesi.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Davalı </w:t>
      </w:r>
      <w:r>
        <w:rPr>
          <w:b/>
          <w:i w:val="0"/>
        </w:rPr>
        <w:t>[ADRES]</w:t>
      </w:r>
      <w:r>
        <w:rPr>
          <w:b w:val="0"/>
          <w:i w:val="0"/>
        </w:rPr>
        <w:t xml:space="preserve"> taşınmazında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kira sözleşmesiyle kiracıdır. Sözleşme </w:t>
      </w:r>
      <w:r>
        <w:rPr>
          <w:b/>
          <w:i w:val="0"/>
        </w:rPr>
        <w:t>[BELİRLİ/BELİRSİZ]</w:t>
      </w:r>
      <w:r>
        <w:rPr>
          <w:b w:val="0"/>
          <w:i w:val="0"/>
        </w:rPr>
        <w:t xml:space="preserve"> sürelidir; ilgili dönem başlangıcı ve sonu </w:t>
      </w:r>
      <w:r>
        <w:rPr>
          <w:b/>
          <w:i w:val="0"/>
        </w:rPr>
        <w:t>[TARİHLER]</w:t>
      </w:r>
      <w:r>
        <w:rPr>
          <w:b w:val="0"/>
          <w:i w:val="0"/>
        </w:rPr>
        <w:t xml:space="preserve">, son aylık kira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TL’dir.</w:t>
      </w:r>
    </w:p>
    <w:p>
      <w:pPr>
        <w:widowControl/>
        <w:jc w:val="both"/>
      </w:pPr>
      <w:r>
        <w:rPr>
          <w:b w:val="0"/>
          <w:i w:val="0"/>
        </w:rPr>
        <w:t xml:space="preserve">2. Kiralanana gereksinimi olan kişi </w:t>
      </w:r>
      <w:r>
        <w:rPr>
          <w:b/>
          <w:i w:val="0"/>
        </w:rPr>
        <w:t>[DAVACI / EŞİ / ALTSOYU / ÜSTSOYU / KANUNEN BAKMAKLA YÜKÜMLÜ OLDUĞU KİŞİ]</w:t>
      </w:r>
      <w:r>
        <w:rPr>
          <w:b w:val="0"/>
          <w:i w:val="0"/>
        </w:rPr>
        <w:t xml:space="preserve"> </w:t>
      </w:r>
      <w:r>
        <w:rPr>
          <w:b/>
          <w:i w:val="0"/>
        </w:rPr>
        <w:t>[AD, YAKINLIK]</w:t>
      </w:r>
      <w:r>
        <w:rPr>
          <w:b w:val="0"/>
          <w:i w:val="0"/>
        </w:rPr>
        <w:t xml:space="preserve">dır. İhtiyacın doğmasına yol açan olay </w:t>
      </w:r>
      <w:r>
        <w:rPr>
          <w:b/>
          <w:i w:val="0"/>
        </w:rPr>
        <w:t>[TARİH VE VAKIA]</w:t>
      </w:r>
      <w:r>
        <w:rPr>
          <w:b w:val="0"/>
          <w:i w:val="0"/>
        </w:rPr>
        <w:t xml:space="preserve"> olup mevcut barınma/çalışma düzeni </w:t>
      </w:r>
      <w:r>
        <w:rPr>
          <w:b/>
          <w:i w:val="0"/>
        </w:rPr>
        <w:t>[AÇIKLAMA]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3. İhtiyacın gerçek, samimi ve zorunlu olması şu olgulara dayanmaktadır: </w:t>
      </w:r>
      <w:r>
        <w:rPr>
          <w:b/>
          <w:i w:val="0"/>
        </w:rPr>
        <w:t>[MEVCUT YERİN YETERSİZLİĞİ, TAŞINMA ZORUNLULUĞU, İŞİN GEREKLERİ]</w:t>
      </w:r>
      <w:r>
        <w:rPr>
          <w:b w:val="0"/>
          <w:i w:val="0"/>
        </w:rPr>
        <w:t xml:space="preserve">. Kiralananın bu ihtiyaca uygunluğu </w:t>
      </w:r>
      <w:r>
        <w:rPr>
          <w:b/>
          <w:i w:val="0"/>
        </w:rPr>
        <w:t>[KONUM, ALAN, FİZİKİ ÖZELLİKLER]</w:t>
      </w:r>
      <w:r>
        <w:rPr>
          <w:b w:val="0"/>
          <w:i w:val="0"/>
        </w:rPr>
        <w:t xml:space="preserve"> ile açıklanmaktadır. Kullanıma elverişli diğer seçenekler ve neden yetersiz oldukları </w:t>
      </w:r>
      <w:r>
        <w:rPr>
          <w:b/>
          <w:i w:val="0"/>
        </w:rPr>
        <w:t>[BİLGİ]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4. TBK m.350 bakımından dava açılabilecek tarih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, süre hesabının dayanağı </w:t>
      </w:r>
      <w:r>
        <w:rPr>
          <w:b/>
          <w:i w:val="0"/>
        </w:rPr>
        <w:t>[DÖNEM SONU / FESİH DÖNEMİ VE BİLDİRİM]</w:t>
      </w:r>
      <w:r>
        <w:rPr>
          <w:b w:val="0"/>
          <w:i w:val="0"/>
        </w:rPr>
        <w:t xml:space="preserve">dir.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m.353 kapsamındaki dava açma bildirimi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ulaşmıştır. Arabuluculuk başvuru ve son tutanak tarihleri </w:t>
      </w:r>
      <w:r>
        <w:rPr>
          <w:b/>
          <w:i w:val="0"/>
        </w:rPr>
        <w:t>[TARİHLER]</w:t>
      </w:r>
      <w:r>
        <w:rPr>
          <w:b w:val="0"/>
          <w:i w:val="0"/>
        </w:rPr>
        <w:t xml:space="preserve"> olup süre hesabında ilgili kanuni etkisi gözetilmiştir.</w:t>
      </w:r>
    </w:p>
    <w:p>
      <w:pPr>
        <w:widowControl/>
        <w:jc w:val="both"/>
      </w:pPr>
      <w:r>
        <w:rPr>
          <w:b w:val="0"/>
          <w:i w:val="0"/>
        </w:rPr>
        <w:t xml:space="preserve">5. </w:t>
      </w:r>
      <w:r>
        <w:rPr>
          <w:b/>
          <w:i w:val="0"/>
        </w:rPr>
        <w:t>[BÜRO / NO]</w:t>
      </w:r>
      <w:r>
        <w:rPr>
          <w:b w:val="0"/>
          <w:i w:val="0"/>
        </w:rPr>
        <w:t xml:space="preserve"> arabuluculuk görüşmeleri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anlaşmama ile sona ermiştir. Davalı taşınmazı halen kullanmaktadır.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TBK m.350, 353, 355; 6325 sayılı Kanun m.18/A–18/B; HMK m.4, 119 ve ilgili hükümler.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/ kayıt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konusu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Kira sözleşmesi ve ödeme kaydı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Kira ilişkisi ve bedel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Nüfus/yakınlık ve mevcut konut/işyeri belgeleri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Gereksinim sahibinin sıfatı ve ihtiyacı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İhtar ve tebligat — varsa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Dava süresi ve bildirim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Arabuluculuk son tutanağı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Dava şartı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Tanık listesi ve keşif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Somut ihtiyacın doğrulanması</w:t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Davalının </w:t>
      </w:r>
      <w:r>
        <w:rPr>
          <w:b/>
          <w:i w:val="0"/>
        </w:rPr>
        <w:t>[TAM ADRES]</w:t>
      </w:r>
      <w:r>
        <w:rPr>
          <w:b w:val="0"/>
          <w:i w:val="0"/>
        </w:rPr>
        <w:t xml:space="preserve"> taşınmazından gereksinim nedeniyle tahliyesine,</w:t>
      </w:r>
    </w:p>
    <w:p>
      <w:pPr>
        <w:widowControl/>
        <w:jc w:val="both"/>
      </w:pPr>
      <w:r>
        <w:rPr>
          <w:b w:val="0"/>
          <w:i w:val="0"/>
        </w:rPr>
        <w:t>2. İhtiyacın ve kiralananın uygunluğunun ekli deliller ile gerektiğinde keşif ve tanık beyanları üzerinden değerlendirilmesine,</w:t>
      </w:r>
    </w:p>
    <w:p>
      <w:pPr>
        <w:widowControl/>
        <w:jc w:val="both"/>
      </w:pPr>
      <w:r>
        <w:rPr>
          <w:b w:val="0"/>
          <w:i w:val="0"/>
        </w:rPr>
        <w:t>3. Yargılama giderleri ve vekille takip edilirse vekâlet ücretinin davalıya yükletilmesine,</w:t>
      </w:r>
    </w:p>
    <w:p>
      <w:pPr>
        <w:widowControl/>
        <w:jc w:val="both"/>
      </w:pPr>
      <w:r>
        <w:rPr>
          <w:b w:val="0"/>
          <w:i w:val="0"/>
        </w:rPr>
        <w:t xml:space="preserve">Yukarıda açıklanan nedenlerle karar verilmesini arz ve talep ederim.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Davacı / varsa vekili</w:t>
        <w:br/>
      </w:r>
      <w:r>
        <w:rPr>
          <w:b/>
          <w:i w:val="0"/>
        </w:rPr>
        <w:t>[AD SOYAD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Kira sözleşmesi ve ödeme kaydı</w:t>
      </w:r>
    </w:p>
    <w:p>
      <w:pPr>
        <w:widowControl/>
      </w:pPr>
      <w:r>
        <w:rPr>
          <w:b w:val="0"/>
          <w:i w:val="0"/>
        </w:rPr>
        <w:t>2. Nüfus/yakınlık ve mevcut konut/işyeri belgeleri</w:t>
      </w:r>
    </w:p>
    <w:p>
      <w:pPr>
        <w:widowControl/>
      </w:pPr>
      <w:r>
        <w:rPr>
          <w:b w:val="0"/>
          <w:i w:val="0"/>
        </w:rPr>
        <w:t>3. İhtar ve tebligat — varsa</w:t>
      </w:r>
    </w:p>
    <w:p>
      <w:pPr>
        <w:widowControl/>
      </w:pPr>
      <w:r>
        <w:rPr>
          <w:b w:val="0"/>
          <w:i w:val="0"/>
        </w:rPr>
        <w:t>4. Arabuluculuk son tutanağı</w:t>
      </w:r>
    </w:p>
    <w:p>
      <w:pPr>
        <w:widowControl/>
      </w:pPr>
      <w:r>
        <w:rPr>
          <w:b w:val="0"/>
          <w:i w:val="0"/>
        </w:rPr>
        <w:t>5. Tanık listesi ve keşif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Gereksinim Nedeniyle Tahliye Dava Dilekçesi</dc:title>
  <dc:subject>Kira ve Tahliye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