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 xml:space="preserve">İTİRAZI İNCELEMEYE YETKİLİ </w:t>
      </w:r>
      <w:r>
        <w:rPr>
          <w:b/>
          <w:i w:val="0"/>
        </w:rPr>
        <w:t>[MERCİ]</w:t>
      </w:r>
      <w:r>
        <w:rPr>
          <w:b/>
          <w:i w:val="0"/>
        </w:rPr>
        <w:t>NE</w:t>
        <w:br/>
        <w:t>Gönderilmek Üzere</w:t>
        <w:br/>
      </w:r>
      <w:r>
        <w:rPr>
          <w:b/>
          <w:i w:val="0"/>
        </w:rPr>
        <w:t>[KARARI VEREN HÂKİMLİK/MAHKEME]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Tutuklama veya Tutukluluğun Devamına İtiraz</w:t>
      </w:r>
    </w:p>
    <w:p>
      <w:pPr>
        <w:widowControl/>
        <w:spacing w:after="80"/>
      </w:pPr>
      <w:r>
        <w:rPr>
          <w:b/>
        </w:rPr>
        <w:t xml:space="preserve">İtiraz eden : </w:t>
      </w:r>
      <w:r>
        <w:t>[ŞÜPHELİ/SANIK AD SOYAD, T.C. KİMLİK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Müdafi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Tutuklama / tutukluluğun devamı kararına itiraz ve tahliye</w:t>
      </w:r>
    </w:p>
    <w:p>
      <w:pPr>
        <w:widowControl/>
        <w:spacing w:after="80"/>
      </w:pPr>
      <w:r>
        <w:rPr>
          <w:b/>
        </w:rPr>
        <w:t xml:space="preserve">Ceza infaz kurumu : </w:t>
      </w:r>
      <w:r>
        <w:t>[TUTULDUĞU CEZA İNFAZ KURUMU]</w:t>
      </w:r>
    </w:p>
    <w:p>
      <w:pPr>
        <w:widowControl/>
        <w:spacing w:after="80"/>
      </w:pPr>
      <w:r>
        <w:rPr>
          <w:b/>
        </w:rPr>
        <w:t xml:space="preserve">Dosya ve karar : </w:t>
      </w:r>
      <w:r>
        <w:t>[SORUŞTURMA/ESAS, KARAR TARİHİ VE NO]</w:t>
      </w:r>
    </w:p>
    <w:p>
      <w:pPr>
        <w:widowControl/>
        <w:spacing w:after="80"/>
      </w:pPr>
      <w:r>
        <w:rPr>
          <w:b/>
        </w:rPr>
        <w:t xml:space="preserve">Tutuklama / öğrenme : </w:t>
      </w:r>
      <w:r>
        <w:t>[İLK TUTUKLAMA TARİHİ] / [İTİRAZ KONUSU KARARI ÖĞRENME TARİHİ]</w:t>
      </w:r>
    </w:p>
    <w:p>
      <w:pPr>
        <w:widowControl/>
        <w:spacing w:after="80"/>
      </w:pPr>
      <w:r>
        <w:rPr>
          <w:b/>
        </w:rPr>
        <w:t xml:space="preserve">İsnat : </w:t>
      </w:r>
      <w:r>
        <w:t>[SUÇLAMA VE DAYANILAN MADDELER]</w:t>
      </w:r>
    </w:p>
    <w:p>
      <w:pPr>
        <w:pStyle w:val="Heading1"/>
        <w:widowControl/>
      </w:pPr>
      <w:r>
        <w:rPr>
          <w:b/>
          <w:i w:val="0"/>
        </w:rPr>
        <w:t>I. KARAR VE TUTUKLULUK SÜRESİ</w:t>
      </w:r>
    </w:p>
    <w:p>
      <w:pPr>
        <w:widowControl/>
        <w:jc w:val="both"/>
      </w:pPr>
      <w:r>
        <w:rPr>
          <w:b w:val="0"/>
          <w:i w:val="0"/>
        </w:rPr>
        <w:t xml:space="preserve">1. Hakkımda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tutuklama kararı verilmiş; itiraz konusu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kararda </w:t>
      </w:r>
      <w:r>
        <w:rPr>
          <w:b/>
          <w:i w:val="0"/>
        </w:rPr>
        <w:t>[KARARIN SOMUT GEREKÇESİ]</w:t>
      </w:r>
      <w:r>
        <w:rPr>
          <w:b w:val="0"/>
          <w:i w:val="0"/>
        </w:rPr>
        <w:t xml:space="preserve"> belirtilmiştir. Kararı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öğrendim. Tutuklulukta geçen süre </w:t>
      </w:r>
      <w:r>
        <w:rPr>
          <w:b/>
          <w:i w:val="0"/>
        </w:rPr>
        <w:t>[SÜRE]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II. SOMUT İTİRAZLAR</w:t>
      </w:r>
    </w:p>
    <w:p>
      <w:pPr>
        <w:widowControl/>
        <w:jc w:val="both"/>
      </w:pPr>
      <w:r>
        <w:rPr>
          <w:b w:val="0"/>
          <w:i w:val="0"/>
        </w:rPr>
        <w:t xml:space="preserve">2. Kuvvetli suç şüphesi bakımından kararda dayanak alınan </w:t>
      </w:r>
      <w:r>
        <w:rPr>
          <w:b/>
          <w:i w:val="0"/>
        </w:rPr>
        <w:t>[DELİL]</w:t>
      </w:r>
      <w:r>
        <w:rPr>
          <w:b w:val="0"/>
          <w:i w:val="0"/>
        </w:rPr>
        <w:t xml:space="preserve">in gösterdiği husus </w:t>
      </w:r>
      <w:r>
        <w:rPr>
          <w:b/>
          <w:i w:val="0"/>
        </w:rPr>
        <w:t>[İÇERİK]</w:t>
      </w:r>
      <w:r>
        <w:rPr>
          <w:b w:val="0"/>
          <w:i w:val="0"/>
        </w:rPr>
        <w:t xml:space="preserve">tir. Buna karşı dosyadaki </w:t>
      </w:r>
      <w:r>
        <w:rPr>
          <w:b/>
          <w:i w:val="0"/>
        </w:rPr>
        <w:t>[LEHE DELİL/ÇELİŞKİ]</w:t>
      </w:r>
      <w:r>
        <w:rPr>
          <w:b w:val="0"/>
          <w:i w:val="0"/>
        </w:rPr>
        <w:t xml:space="preserve"> değerlendirilmemiştir. Özellikle </w:t>
      </w:r>
      <w:r>
        <w:rPr>
          <w:b/>
          <w:i w:val="0"/>
        </w:rPr>
        <w:t>[KİMLİK, FİİLE KATILIM VEYA DELİLİN GÜVENİLİRLİĞİNE İLİŞKİN SOMUT İTİRAZ]</w:t>
      </w:r>
      <w:r>
        <w:rPr>
          <w:b w:val="0"/>
          <w:i w:val="0"/>
        </w:rPr>
        <w:t xml:space="preserve"> açıklığa kavuşturulmalıdır.</w:t>
      </w:r>
    </w:p>
    <w:p>
      <w:pPr>
        <w:widowControl/>
        <w:jc w:val="both"/>
      </w:pPr>
      <w:r>
        <w:rPr>
          <w:b w:val="0"/>
          <w:i w:val="0"/>
        </w:rPr>
        <w:t xml:space="preserve">3. Kaçma şüphesi bakımından </w:t>
      </w:r>
      <w:r>
        <w:rPr>
          <w:b/>
          <w:i w:val="0"/>
        </w:rPr>
        <w:t>[SABİT İKAMET, ÇAĞRIYA UYUM, TESLİM OLMA, İŞ/AİLE BAĞLARI]</w:t>
      </w:r>
      <w:r>
        <w:rPr>
          <w:b w:val="0"/>
          <w:i w:val="0"/>
        </w:rPr>
        <w:t xml:space="preserve"> belgeleri bulunmaktadır. Delil karartma ihtimali bakımından </w:t>
      </w:r>
      <w:r>
        <w:rPr>
          <w:b/>
          <w:i w:val="0"/>
        </w:rPr>
        <w:t>[TOPLANAN DELİLLER, DİNLENEN KİŞİLER VE KALAN İŞLEMLER]</w:t>
      </w:r>
      <w:r>
        <w:rPr>
          <w:b w:val="0"/>
          <w:i w:val="0"/>
        </w:rPr>
        <w:t xml:space="preserve"> dikkate alındığında mevcut somut durum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4. Tutukluluğun süresi, isnadın niteliği ve </w:t>
      </w:r>
      <w:r>
        <w:rPr>
          <w:b/>
          <w:i w:val="0"/>
        </w:rPr>
        <w:t>[SAĞLIK, YAŞ, BAKIM SORUMLULUĞU GİBİ BELGELİ KOŞUL]</w:t>
      </w:r>
      <w:r>
        <w:rPr>
          <w:b w:val="0"/>
          <w:i w:val="0"/>
        </w:rPr>
        <w:t xml:space="preserve"> birlikte değerlendirildiğinde özgürlük kısıtlamasının sürdürülmesi </w:t>
      </w:r>
      <w:r>
        <w:rPr>
          <w:b/>
          <w:i w:val="0"/>
        </w:rPr>
        <w:t>[SOMUT ÖLÇÜLÜLÜK İTİRAZI]</w:t>
      </w:r>
      <w:r>
        <w:rPr>
          <w:b w:val="0"/>
          <w:i w:val="0"/>
        </w:rPr>
        <w:t xml:space="preserve"> doğurmaktadır. </w:t>
      </w:r>
      <w:r>
        <w:rPr>
          <w:b/>
          <w:i w:val="0"/>
        </w:rPr>
        <w:t>[BELİRLİ ADLİ KONTROL TEDBİRİ]</w:t>
      </w:r>
      <w:r>
        <w:rPr>
          <w:b w:val="0"/>
          <w:i w:val="0"/>
        </w:rPr>
        <w:t>nin neden yetersiz olacağı kararda somutlaştırılmamıştır.</w:t>
      </w:r>
    </w:p>
    <w:p>
      <w:pPr>
        <w:widowControl/>
        <w:jc w:val="both"/>
      </w:pPr>
      <w:r>
        <w:rPr>
          <w:b w:val="0"/>
          <w:i w:val="0"/>
        </w:rPr>
        <w:t xml:space="preserve">5. Tahliye talebi kabul edilmezse </w:t>
      </w:r>
      <w:r>
        <w:rPr>
          <w:b/>
          <w:i w:val="0"/>
        </w:rPr>
        <w:t>[ÖNERİLEN ADLİ KONTROL VE UYGULANABİLİRLİĞİ]</w:t>
      </w:r>
      <w:r>
        <w:rPr>
          <w:b w:val="0"/>
          <w:i w:val="0"/>
        </w:rPr>
        <w:t xml:space="preserve"> ile muhakemenin amacının sağlanabileceğini belirtirim. </w:t>
      </w:r>
      <w:r>
        <w:rPr>
          <w:b/>
          <w:i w:val="0"/>
        </w:rPr>
        <w:t>[VARSA YENİ GELİŞEN OLGU VE TARİH]</w:t>
      </w:r>
      <w:r>
        <w:rPr>
          <w:b w:val="0"/>
          <w:i w:val="0"/>
        </w:rPr>
        <w:t xml:space="preserve"> ayrıca değerlendirilmelidir.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m.100-105, 108-109 ve 267-271; Anayasa m.19.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1. İtirazın kabulü,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kararının kaldırılması ve derhâl tahliyeme karar verilmesini,</w:t>
      </w:r>
    </w:p>
    <w:p>
      <w:pPr>
        <w:widowControl/>
        <w:jc w:val="both"/>
        <w:keepNext/>
      </w:pPr>
      <w:r>
        <w:rPr>
          <w:b w:val="0"/>
          <w:i w:val="0"/>
        </w:rPr>
        <w:t>2. Doğrudan tahliye uygun görülmezse ölçülü adli kontrol yükümlülüğü uygulanarak serbest bırakılmamı; kararın gecikmeden ilgili ceza infaz kurumuna bildirilmesini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Şüpheli/Sanık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Müdafii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İtiraz edilen karar</w:t>
      </w:r>
    </w:p>
    <w:p>
      <w:pPr>
        <w:widowControl/>
        <w:keepNext/>
      </w:pPr>
      <w:r>
        <w:rPr>
          <w:b w:val="0"/>
          <w:i w:val="0"/>
        </w:rPr>
        <w:t>2. Öğrenme/tebliğ kaydı</w:t>
      </w:r>
    </w:p>
    <w:p>
      <w:pPr>
        <w:widowControl/>
        <w:keepNext/>
      </w:pPr>
      <w:r>
        <w:rPr>
          <w:b w:val="0"/>
          <w:i w:val="0"/>
        </w:rPr>
        <w:t>3. Lehe delil ve ilgili tutanaklar</w:t>
      </w:r>
    </w:p>
    <w:p>
      <w:pPr>
        <w:widowControl/>
      </w:pPr>
      <w:r>
        <w:rPr>
          <w:b w:val="0"/>
          <w:i w:val="0"/>
        </w:rPr>
        <w:t>4. İkamet/iş/sağlık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Tutuklama veya Tutukluluğun Devamına İtiraz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