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NÖBETÇİ AİLE MAHKEMESİNE</w:t>
      </w:r>
    </w:p>
    <w:p>
      <w:pPr>
        <w:widowControl/>
        <w:spacing w:after="80"/>
      </w:pPr>
      <w:r>
        <w:rPr>
          <w:b/>
        </w:rPr>
        <w:t xml:space="preserve">Davacı : </w:t>
      </w:r>
      <w:r>
        <w:t>[ADI SOYADI, T.C. KİMLİK NO, ADRES]</w:t>
      </w:r>
    </w:p>
    <w:p>
      <w:pPr>
        <w:widowControl/>
        <w:spacing w:after="80"/>
      </w:pPr>
      <w:r>
        <w:rPr>
          <w:b/>
        </w:rPr>
        <w:t xml:space="preserve">Davalı : </w:t>
      </w:r>
      <w:r>
        <w:t>[ADI SOYADI / UNVANI, BİLİNİYORSA KİMLİK / VERGİ NO, ADRES]</w:t>
      </w:r>
    </w:p>
    <w:p>
      <w:pPr>
        <w:widowControl/>
        <w:spacing w:after="80"/>
      </w:pPr>
      <w:r>
        <w:rPr>
          <w:b/>
        </w:rPr>
        <w:t xml:space="preserve">Vekil — varsa : </w:t>
      </w:r>
      <w:r>
        <w:t>[AVUKAT ADI, BARO / SİCİL NO, TEBLİGAT ADRESİ / 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Değişen koşullar ve çocuğun üstün yararı nedeniyle velayetin değiştirilmesi.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[MAHKEME]</w:t>
      </w:r>
      <w:r>
        <w:rPr>
          <w:b w:val="0"/>
          <w:i w:val="0"/>
        </w:rPr>
        <w:t xml:space="preserve">nin </w:t>
      </w:r>
      <w:r>
        <w:rPr>
          <w:b/>
          <w:i w:val="0"/>
        </w:rPr>
        <w:t>[TARİH, ESAS/KARAR]</w:t>
      </w:r>
      <w:r>
        <w:rPr>
          <w:b w:val="0"/>
          <w:i w:val="0"/>
        </w:rPr>
        <w:t xml:space="preserve"> sayılı kararıyla </w:t>
      </w:r>
      <w:r>
        <w:rPr>
          <w:b/>
          <w:i w:val="0"/>
        </w:rPr>
        <w:t>[ÇOCUK, DOĞUM TARİHİ]</w:t>
      </w:r>
      <w:r>
        <w:rPr>
          <w:b w:val="0"/>
          <w:i w:val="0"/>
        </w:rPr>
        <w:t xml:space="preserve">ın velayeti davalıya bırakılmıştır. Mevcut kişisel ilişki düzeni </w:t>
      </w:r>
      <w:r>
        <w:rPr>
          <w:b/>
          <w:i w:val="0"/>
        </w:rPr>
        <w:t>[TAKVİM]</w:t>
      </w:r>
      <w:r>
        <w:rPr>
          <w:b w:val="0"/>
          <w:i w:val="0"/>
        </w:rPr>
        <w:t xml:space="preserve">dir. Çocuğun halen yaşadığı yer, okulu ve bakımını fiilen üstlenen kişi </w:t>
      </w:r>
      <w:r>
        <w:rPr>
          <w:b/>
          <w:i w:val="0"/>
        </w:rPr>
        <w:t>[BİLGİ]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2. Karardan sonra ortaya çıkan veya süreklilik kazanan değişiklikler </w:t>
      </w:r>
      <w:r>
        <w:rPr>
          <w:b/>
          <w:i w:val="0"/>
        </w:rPr>
        <w:t>[HER OLAY İÇİN TARİH, YER, DAVRANIŞ VE ÇOCUĞA ETKİ]</w:t>
      </w:r>
      <w:r>
        <w:rPr>
          <w:b w:val="0"/>
          <w:i w:val="0"/>
        </w:rPr>
        <w:t xml:space="preserve">dir. Bu hususlar </w:t>
      </w:r>
      <w:r>
        <w:rPr>
          <w:b/>
          <w:i w:val="0"/>
        </w:rPr>
        <w:t>[BELGELER/TANIKLAR]</w:t>
      </w:r>
      <w:r>
        <w:rPr>
          <w:b w:val="0"/>
          <w:i w:val="0"/>
        </w:rPr>
        <w:t xml:space="preserve"> ile ortaya konulacaktır. Talep diğer ebeveyni cezalandırmaya değil çocuğun bakım, güvenlik, eğitim ve duygusal gelişimine yöneliktir.</w:t>
      </w:r>
    </w:p>
    <w:p>
      <w:pPr>
        <w:widowControl/>
        <w:jc w:val="both"/>
      </w:pPr>
      <w:r>
        <w:rPr>
          <w:b w:val="0"/>
          <w:i w:val="0"/>
        </w:rPr>
        <w:t xml:space="preserve">3. Çocuğun ihtiyaçlarını karşılayacak önerdiğim bakım düzeni </w:t>
      </w:r>
      <w:r>
        <w:rPr>
          <w:b/>
          <w:i w:val="0"/>
        </w:rPr>
        <w:t>[KONUT, OKUL DEVAMLILIĞI, ÇALIŞMA SAATLERİ, DESTEK KİŞİLERİ, SAĞLIK HİZMETLERİ]</w:t>
      </w:r>
      <w:r>
        <w:rPr>
          <w:b w:val="0"/>
          <w:i w:val="0"/>
        </w:rPr>
        <w:t xml:space="preserve">dir. Diğer ebeveynle bağının korunmasına ilişkin öneri </w:t>
      </w:r>
      <w:r>
        <w:rPr>
          <w:b/>
          <w:i w:val="0"/>
        </w:rPr>
        <w:t>[SOMUT KİŞİSEL İLİŞKİ TAKVİMİ]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[ACİL GEÇİCİ ÖNLEM GEREKİYORSA]</w:t>
      </w:r>
      <w:r>
        <w:rPr>
          <w:b w:val="0"/>
          <w:i w:val="0"/>
        </w:rPr>
        <w:t xml:space="preserve"> Yargılama süresinde beklenemeyecek somut risk </w:t>
      </w:r>
      <w:r>
        <w:rPr>
          <w:b/>
          <w:i w:val="0"/>
        </w:rPr>
        <w:t>[OLAY VE GÜNCELLİĞİ]</w:t>
      </w:r>
      <w:r>
        <w:rPr>
          <w:b w:val="0"/>
          <w:i w:val="0"/>
        </w:rPr>
        <w:t xml:space="preserve"> nedeniyle </w:t>
      </w:r>
      <w:r>
        <w:rPr>
          <w:b/>
          <w:i w:val="0"/>
        </w:rPr>
        <w:t>[GEÇİCİ VELAYET / GÖZETİMLİ İLİŞKİ / UYGUN DİĞER ÖNLEM]</w:t>
      </w:r>
      <w:r>
        <w:rPr>
          <w:b w:val="0"/>
          <w:i w:val="0"/>
        </w:rPr>
        <w:t xml:space="preserve"> talep edilmektedir. Risk yoksa bu paragraf çıkarılır.</w:t>
      </w:r>
    </w:p>
    <w:p>
      <w:pPr>
        <w:widowControl/>
        <w:jc w:val="both"/>
      </w:pPr>
      <w:r>
        <w:rPr>
          <w:b w:val="0"/>
          <w:i w:val="0"/>
        </w:rPr>
        <w:t>5. Her iki ebeveynin yaşam ortamını kapsayan uzman sosyal inceleme yapılmasını, çocuğun yaş ve olgunluğuna uygun yöntemle görüşünün alınmasını ve okul/sağlık kayıtlarının değerlendirilmesini talep ediyorum.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TMK m.182–183, 323–324, 339, 346 ve ilgili hükümler; HMK m.119.</w:t>
      </w:r>
    </w:p>
    <w:p>
      <w:pPr>
        <w:pStyle w:val="Heading1"/>
        <w:widowControl/>
      </w:pPr>
      <w:r>
        <w:rPr>
          <w:b/>
          <w:i w:val="0"/>
        </w:rPr>
        <w:t>DELİLLER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/ kayıt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konusu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Önceki velayet kararı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Mevcut düzen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Okul, sağlık ve bakım kayıtları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Çocuğun ihtiyaçları ve değişiklik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Olaylara ilişkin tarihli belgeler ve tanık listesi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İleri sürülen vakıalar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Konut ve çalışma düzeni belgeleri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Önerilen bakım planı</w:t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Çocuğun üstün yararı uyarınca </w:t>
      </w:r>
      <w:r>
        <w:rPr>
          <w:b/>
          <w:i w:val="0"/>
        </w:rPr>
        <w:t>[ÇOCUK ADI]</w:t>
      </w:r>
      <w:r>
        <w:rPr>
          <w:b w:val="0"/>
          <w:i w:val="0"/>
        </w:rPr>
        <w:t>ın velayetinin davalıdan alınarak davacıya verilmesine,</w:t>
      </w:r>
    </w:p>
    <w:p>
      <w:pPr>
        <w:widowControl/>
        <w:jc w:val="both"/>
      </w:pPr>
      <w:r>
        <w:rPr>
          <w:b w:val="0"/>
          <w:i w:val="0"/>
        </w:rPr>
        <w:t xml:space="preserve">2. Diğer ebeveynle kişisel ilişkinin çocuğun yaş ve ihtiyaçlarına uygun </w:t>
      </w:r>
      <w:r>
        <w:rPr>
          <w:b/>
          <w:i w:val="0"/>
        </w:rPr>
        <w:t>[TAKVİM]</w:t>
      </w:r>
      <w:r>
        <w:rPr>
          <w:b w:val="0"/>
          <w:i w:val="0"/>
        </w:rPr>
        <w:t xml:space="preserve"> doğrultusunda kurulmasına,</w:t>
      </w:r>
    </w:p>
    <w:p>
      <w:pPr>
        <w:widowControl/>
        <w:jc w:val="both"/>
      </w:pPr>
      <w:r>
        <w:rPr>
          <w:b w:val="0"/>
          <w:i w:val="0"/>
        </w:rPr>
        <w:t>3. Gerekli uzman incelemesi ve varsa açıkça talep edilen geçici önlemlerin değerlendirilmesine,</w:t>
      </w:r>
    </w:p>
    <w:p>
      <w:pPr>
        <w:widowControl/>
        <w:jc w:val="both"/>
      </w:pPr>
      <w:r>
        <w:rPr>
          <w:b w:val="0"/>
          <w:i w:val="0"/>
        </w:rPr>
        <w:t>4. Yargılama giderleri ve varsa vekâlet ücreti hakkında karar verilmesine,</w:t>
      </w:r>
    </w:p>
    <w:p>
      <w:pPr>
        <w:widowControl/>
        <w:jc w:val="both"/>
      </w:pPr>
      <w:r>
        <w:rPr>
          <w:b w:val="0"/>
          <w:i w:val="0"/>
        </w:rPr>
        <w:t xml:space="preserve">Yukarıda açıklanan nedenlerle karar verilmesini arz ve talep ederim.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Davacı / varsa vekili</w:t>
        <w:br/>
      </w:r>
      <w:r>
        <w:rPr>
          <w:b/>
          <w:i w:val="0"/>
        </w:rPr>
        <w:t>[AD SOYAD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Önceki velayet kararı</w:t>
      </w:r>
    </w:p>
    <w:p>
      <w:pPr>
        <w:widowControl/>
      </w:pPr>
      <w:r>
        <w:rPr>
          <w:b w:val="0"/>
          <w:i w:val="0"/>
        </w:rPr>
        <w:t>2. Okul, sağlık ve bakım kayıtları</w:t>
      </w:r>
    </w:p>
    <w:p>
      <w:pPr>
        <w:widowControl/>
      </w:pPr>
      <w:r>
        <w:rPr>
          <w:b w:val="0"/>
          <w:i w:val="0"/>
        </w:rPr>
        <w:t>3. Olaylara ilişkin tarihli belgeler ve tanık listesi</w:t>
      </w:r>
    </w:p>
    <w:p>
      <w:pPr>
        <w:widowControl/>
      </w:pPr>
      <w:r>
        <w:rPr>
          <w:b w:val="0"/>
          <w:i w:val="0"/>
        </w:rPr>
        <w:t>4. Konut ve çalışma düzeni belgeleri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Velayetin Değiştirilmesi Dava Dilekçesi</dc:title>
  <dc:subject>Aile ve Boşanma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